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4F17" w14:textId="05818C8D" w:rsidR="002338EC" w:rsidRDefault="0005339B">
      <w:pPr>
        <w:suppressAutoHyphens w:val="0"/>
        <w:spacing w:after="0" w:line="240" w:lineRule="auto"/>
        <w:textAlignment w:val="auto"/>
      </w:pPr>
      <w:bookmarkStart w:id="0" w:name="_Hlk90973152"/>
      <w:r>
        <w:rPr>
          <w:rFonts w:ascii="Arial" w:eastAsia="Times New Roman" w:hAnsi="Arial" w:cs="Arial"/>
          <w:lang w:eastAsia="hr-HR"/>
        </w:rPr>
        <w:t xml:space="preserve">            </w:t>
      </w:r>
      <w:r>
        <w:rPr>
          <w:rFonts w:ascii="Arial" w:eastAsia="Times New Roman" w:hAnsi="Arial" w:cs="Arial"/>
          <w:noProof/>
          <w:lang w:eastAsia="hr-HR"/>
        </w:rPr>
        <w:drawing>
          <wp:inline distT="0" distB="0" distL="0" distR="0" wp14:anchorId="1CB5604E" wp14:editId="753C4109">
            <wp:extent cx="504821" cy="647696"/>
            <wp:effectExtent l="0" t="0" r="0" b="4"/>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4821" cy="647696"/>
                    </a:xfrm>
                    <a:prstGeom prst="rect">
                      <a:avLst/>
                    </a:prstGeom>
                    <a:noFill/>
                    <a:ln>
                      <a:noFill/>
                      <a:prstDash/>
                    </a:ln>
                  </pic:spPr>
                </pic:pic>
              </a:graphicData>
            </a:graphic>
          </wp:inline>
        </w:drawing>
      </w:r>
      <w:r>
        <w:rPr>
          <w:rFonts w:ascii="Arial" w:eastAsia="Times New Roman" w:hAnsi="Arial" w:cs="Arial"/>
          <w:lang w:eastAsia="hr-HR"/>
        </w:rPr>
        <w:t xml:space="preserve">                                                                          </w:t>
      </w:r>
    </w:p>
    <w:p w14:paraId="08390471" w14:textId="77777777" w:rsidR="002338EC" w:rsidRPr="001827B8" w:rsidRDefault="0005339B">
      <w:pPr>
        <w:suppressAutoHyphens w:val="0"/>
        <w:spacing w:after="0" w:line="240" w:lineRule="auto"/>
        <w:textAlignment w:val="auto"/>
        <w:rPr>
          <w:rFonts w:ascii="Arial" w:eastAsia="Times New Roman" w:hAnsi="Arial" w:cs="Arial"/>
          <w:b/>
          <w:bCs/>
          <w:lang w:eastAsia="hr-HR"/>
        </w:rPr>
      </w:pPr>
      <w:r w:rsidRPr="001827B8">
        <w:rPr>
          <w:rFonts w:ascii="Arial" w:eastAsia="Times New Roman" w:hAnsi="Arial" w:cs="Arial"/>
          <w:b/>
          <w:bCs/>
          <w:lang w:eastAsia="hr-HR"/>
        </w:rPr>
        <w:t xml:space="preserve">REPUBLIKA HRVATSKA                                                            </w:t>
      </w:r>
    </w:p>
    <w:p w14:paraId="0E6C29DD" w14:textId="77777777" w:rsidR="002338EC" w:rsidRPr="001827B8" w:rsidRDefault="0005339B">
      <w:pPr>
        <w:suppressAutoHyphens w:val="0"/>
        <w:spacing w:after="0" w:line="240" w:lineRule="auto"/>
        <w:textAlignment w:val="auto"/>
        <w:rPr>
          <w:rFonts w:ascii="Arial" w:eastAsia="Times New Roman" w:hAnsi="Arial" w:cs="Arial"/>
          <w:b/>
          <w:bCs/>
          <w:lang w:eastAsia="hr-HR"/>
        </w:rPr>
      </w:pPr>
      <w:r w:rsidRPr="001827B8">
        <w:rPr>
          <w:rFonts w:ascii="Arial" w:eastAsia="Times New Roman" w:hAnsi="Arial" w:cs="Arial"/>
          <w:b/>
          <w:bCs/>
          <w:lang w:eastAsia="hr-HR"/>
        </w:rPr>
        <w:t xml:space="preserve">VARAŽDINSKA ŽUPANIJA </w:t>
      </w:r>
    </w:p>
    <w:p w14:paraId="668EA959" w14:textId="77777777" w:rsidR="002338EC" w:rsidRPr="001827B8" w:rsidRDefault="0005339B">
      <w:pPr>
        <w:suppressAutoHyphens w:val="0"/>
        <w:spacing w:after="0" w:line="240" w:lineRule="auto"/>
        <w:textAlignment w:val="auto"/>
        <w:rPr>
          <w:rFonts w:ascii="Arial" w:hAnsi="Arial" w:cs="Arial"/>
          <w:b/>
          <w:bCs/>
        </w:rPr>
      </w:pPr>
      <w:r w:rsidRPr="001827B8">
        <w:rPr>
          <w:rFonts w:ascii="Arial" w:eastAsia="Times New Roman" w:hAnsi="Arial" w:cs="Arial"/>
          <w:b/>
          <w:bCs/>
          <w:lang w:eastAsia="hr-HR"/>
        </w:rPr>
        <w:t xml:space="preserve">  OPĆINA MARUŠEVEC </w:t>
      </w:r>
    </w:p>
    <w:p w14:paraId="4810F88D" w14:textId="77777777" w:rsidR="002338EC" w:rsidRPr="001827B8" w:rsidRDefault="0005339B">
      <w:pPr>
        <w:suppressAutoHyphens w:val="0"/>
        <w:spacing w:after="0" w:line="240" w:lineRule="auto"/>
        <w:textAlignment w:val="auto"/>
        <w:rPr>
          <w:rFonts w:ascii="Arial" w:eastAsia="Times New Roman" w:hAnsi="Arial" w:cs="Arial"/>
          <w:b/>
          <w:bCs/>
          <w:lang w:eastAsia="hr-HR"/>
        </w:rPr>
      </w:pPr>
      <w:r w:rsidRPr="001827B8">
        <w:rPr>
          <w:rFonts w:ascii="Arial" w:eastAsia="Times New Roman" w:hAnsi="Arial" w:cs="Arial"/>
          <w:b/>
          <w:bCs/>
          <w:lang w:eastAsia="hr-HR"/>
        </w:rPr>
        <w:t xml:space="preserve">   OPĆINSKO VIJEĆE</w:t>
      </w:r>
    </w:p>
    <w:p w14:paraId="4E1C111D" w14:textId="77777777" w:rsidR="002338EC" w:rsidRPr="001827B8" w:rsidRDefault="002338EC">
      <w:pPr>
        <w:suppressAutoHyphens w:val="0"/>
        <w:spacing w:after="0" w:line="240" w:lineRule="auto"/>
        <w:textAlignment w:val="auto"/>
        <w:rPr>
          <w:rFonts w:ascii="Arial" w:eastAsia="Times New Roman" w:hAnsi="Arial" w:cs="Arial"/>
          <w:sz w:val="16"/>
          <w:szCs w:val="16"/>
          <w:lang w:eastAsia="hr-HR"/>
        </w:rPr>
      </w:pPr>
    </w:p>
    <w:p w14:paraId="25C961D9" w14:textId="4F1C6B94" w:rsidR="002338EC" w:rsidRPr="001827B8" w:rsidRDefault="0005339B">
      <w:pPr>
        <w:suppressAutoHyphens w:val="0"/>
        <w:spacing w:after="0" w:line="240" w:lineRule="auto"/>
        <w:textAlignment w:val="auto"/>
        <w:rPr>
          <w:rFonts w:ascii="Arial" w:eastAsia="Times New Roman" w:hAnsi="Arial" w:cs="Arial"/>
          <w:lang w:eastAsia="hr-HR"/>
        </w:rPr>
      </w:pPr>
      <w:r w:rsidRPr="001827B8">
        <w:rPr>
          <w:rFonts w:ascii="Arial" w:eastAsia="Times New Roman" w:hAnsi="Arial" w:cs="Arial"/>
          <w:lang w:eastAsia="hr-HR"/>
        </w:rPr>
        <w:t xml:space="preserve">KLASA: </w:t>
      </w:r>
    </w:p>
    <w:p w14:paraId="39BB9348" w14:textId="5C65212F" w:rsidR="002338EC" w:rsidRPr="001827B8" w:rsidRDefault="0005339B">
      <w:pPr>
        <w:suppressAutoHyphens w:val="0"/>
        <w:spacing w:after="0" w:line="240" w:lineRule="auto"/>
        <w:textAlignment w:val="auto"/>
        <w:rPr>
          <w:rFonts w:ascii="Arial" w:eastAsia="Times New Roman" w:hAnsi="Arial" w:cs="Arial"/>
          <w:lang w:eastAsia="hr-HR"/>
        </w:rPr>
      </w:pPr>
      <w:r w:rsidRPr="001827B8">
        <w:rPr>
          <w:rFonts w:ascii="Arial" w:eastAsia="Times New Roman" w:hAnsi="Arial" w:cs="Arial"/>
          <w:lang w:eastAsia="hr-HR"/>
        </w:rPr>
        <w:t xml:space="preserve">URBROJ: </w:t>
      </w:r>
    </w:p>
    <w:p w14:paraId="6C0DF5A3" w14:textId="77777777" w:rsidR="002338EC" w:rsidRPr="001827B8" w:rsidRDefault="002338EC">
      <w:pPr>
        <w:suppressAutoHyphens w:val="0"/>
        <w:spacing w:after="0" w:line="240" w:lineRule="auto"/>
        <w:textAlignment w:val="auto"/>
        <w:rPr>
          <w:rFonts w:ascii="Arial" w:eastAsia="Times New Roman" w:hAnsi="Arial" w:cs="Arial"/>
          <w:sz w:val="16"/>
          <w:szCs w:val="16"/>
          <w:lang w:eastAsia="hr-HR"/>
        </w:rPr>
      </w:pPr>
    </w:p>
    <w:p w14:paraId="6E956F2A" w14:textId="61F8486B" w:rsidR="002338EC" w:rsidRPr="001827B8" w:rsidRDefault="0005339B">
      <w:pPr>
        <w:suppressAutoHyphens w:val="0"/>
        <w:spacing w:after="0" w:line="240" w:lineRule="auto"/>
        <w:textAlignment w:val="auto"/>
        <w:rPr>
          <w:rFonts w:ascii="Arial" w:hAnsi="Arial" w:cs="Arial"/>
        </w:rPr>
      </w:pPr>
      <w:r w:rsidRPr="001827B8">
        <w:rPr>
          <w:rFonts w:ascii="Arial" w:eastAsia="Times New Roman" w:hAnsi="Arial" w:cs="Arial"/>
          <w:lang w:eastAsia="hr-HR"/>
        </w:rPr>
        <w:t xml:space="preserve">Maruševec, </w:t>
      </w:r>
      <w:r w:rsidR="00B65E2D" w:rsidRPr="001827B8">
        <w:rPr>
          <w:rFonts w:ascii="Arial" w:eastAsia="Times New Roman" w:hAnsi="Arial" w:cs="Arial"/>
          <w:lang w:eastAsia="hr-HR"/>
        </w:rPr>
        <w:t>_______________</w:t>
      </w:r>
      <w:r w:rsidR="00793CC4" w:rsidRPr="001827B8">
        <w:rPr>
          <w:rFonts w:ascii="Arial" w:eastAsia="Times New Roman" w:hAnsi="Arial" w:cs="Arial"/>
          <w:lang w:eastAsia="hr-HR"/>
        </w:rPr>
        <w:t xml:space="preserve"> 202</w:t>
      </w:r>
      <w:r w:rsidR="00AC0C69" w:rsidRPr="001827B8">
        <w:rPr>
          <w:rFonts w:ascii="Arial" w:eastAsia="Times New Roman" w:hAnsi="Arial" w:cs="Arial"/>
          <w:lang w:eastAsia="hr-HR"/>
        </w:rPr>
        <w:t>5</w:t>
      </w:r>
      <w:r w:rsidR="00793CC4" w:rsidRPr="001827B8">
        <w:rPr>
          <w:rFonts w:ascii="Arial" w:eastAsia="Times New Roman" w:hAnsi="Arial" w:cs="Arial"/>
          <w:lang w:eastAsia="hr-HR"/>
        </w:rPr>
        <w:t>.</w:t>
      </w:r>
      <w:r w:rsidRPr="001827B8">
        <w:rPr>
          <w:rFonts w:ascii="Arial" w:eastAsia="Times New Roman" w:hAnsi="Arial" w:cs="Arial"/>
          <w:lang w:eastAsia="hr-HR"/>
        </w:rPr>
        <w:t xml:space="preserve">                                                                                                              </w:t>
      </w:r>
    </w:p>
    <w:p w14:paraId="75D68F52" w14:textId="77777777" w:rsidR="002338EC" w:rsidRPr="001827B8" w:rsidRDefault="002338EC">
      <w:pPr>
        <w:suppressAutoHyphens w:val="0"/>
        <w:spacing w:after="0" w:line="240" w:lineRule="auto"/>
        <w:textAlignment w:val="auto"/>
        <w:rPr>
          <w:rFonts w:ascii="Arial" w:eastAsia="Times New Roman" w:hAnsi="Arial" w:cs="Arial"/>
          <w:sz w:val="16"/>
          <w:szCs w:val="16"/>
          <w:lang w:eastAsia="hr-HR"/>
        </w:rPr>
      </w:pPr>
    </w:p>
    <w:p w14:paraId="52D1678E" w14:textId="6C8F20AC" w:rsidR="002338EC" w:rsidRPr="001827B8" w:rsidRDefault="0005339B" w:rsidP="0051126A">
      <w:pPr>
        <w:suppressAutoHyphens w:val="0"/>
        <w:spacing w:after="0" w:line="240" w:lineRule="auto"/>
        <w:jc w:val="both"/>
        <w:textAlignment w:val="auto"/>
        <w:rPr>
          <w:rFonts w:ascii="Arial" w:eastAsia="Times New Roman" w:hAnsi="Arial" w:cs="Arial"/>
          <w:lang w:eastAsia="hr-HR"/>
        </w:rPr>
      </w:pPr>
      <w:r w:rsidRPr="001827B8">
        <w:rPr>
          <w:rFonts w:ascii="Arial" w:eastAsia="Times New Roman" w:hAnsi="Arial" w:cs="Arial"/>
          <w:lang w:eastAsia="hr-HR"/>
        </w:rPr>
        <w:t xml:space="preserve">Na temelju članka 66. Zakona o gospodarenju otpadom (Narodne </w:t>
      </w:r>
      <w:r w:rsidR="00932BAC" w:rsidRPr="001827B8">
        <w:rPr>
          <w:rFonts w:ascii="Arial" w:eastAsia="Times New Roman" w:hAnsi="Arial" w:cs="Arial"/>
          <w:lang w:eastAsia="hr-HR"/>
        </w:rPr>
        <w:t xml:space="preserve">novine </w:t>
      </w:r>
      <w:r w:rsidRPr="001827B8">
        <w:rPr>
          <w:rFonts w:ascii="Arial" w:eastAsia="Times New Roman" w:hAnsi="Arial" w:cs="Arial"/>
          <w:lang w:eastAsia="hr-HR"/>
        </w:rPr>
        <w:t>br. 84/21</w:t>
      </w:r>
      <w:r w:rsidR="001C7D1F" w:rsidRPr="001827B8">
        <w:rPr>
          <w:rFonts w:ascii="Arial" w:eastAsia="Times New Roman" w:hAnsi="Arial" w:cs="Arial"/>
          <w:lang w:eastAsia="hr-HR"/>
        </w:rPr>
        <w:t>, 124/23</w:t>
      </w:r>
      <w:r w:rsidRPr="001827B8">
        <w:rPr>
          <w:rFonts w:ascii="Arial" w:eastAsia="Times New Roman" w:hAnsi="Arial" w:cs="Arial"/>
          <w:lang w:eastAsia="hr-HR"/>
        </w:rPr>
        <w:t xml:space="preserve">)  i članka 31. Statuta Općine Maruševec </w:t>
      </w:r>
      <w:bookmarkStart w:id="1" w:name="_Hlk76547869"/>
      <w:r w:rsidRPr="001827B8">
        <w:rPr>
          <w:rFonts w:ascii="Arial" w:eastAsia="Times New Roman" w:hAnsi="Arial" w:cs="Arial"/>
          <w:lang w:eastAsia="hr-HR"/>
        </w:rPr>
        <w:t>(„Službeni vjesnik Varaždinske županije br. 17/21)</w:t>
      </w:r>
      <w:bookmarkEnd w:id="1"/>
      <w:r w:rsidRPr="001827B8">
        <w:rPr>
          <w:rFonts w:ascii="Arial" w:eastAsia="Times New Roman" w:hAnsi="Arial" w:cs="Arial"/>
          <w:lang w:eastAsia="hr-HR"/>
        </w:rPr>
        <w:t xml:space="preserve">, Općinsko  vijeće Općine Maruševec na </w:t>
      </w:r>
      <w:r w:rsidR="001C7D1F" w:rsidRPr="001827B8">
        <w:rPr>
          <w:rFonts w:ascii="Arial" w:eastAsia="Times New Roman" w:hAnsi="Arial" w:cs="Arial"/>
          <w:lang w:eastAsia="hr-HR"/>
        </w:rPr>
        <w:t>___</w:t>
      </w:r>
      <w:r w:rsidRPr="001827B8">
        <w:rPr>
          <w:rFonts w:ascii="Arial" w:eastAsia="Times New Roman" w:hAnsi="Arial" w:cs="Arial"/>
          <w:lang w:eastAsia="hr-HR"/>
        </w:rPr>
        <w:t xml:space="preserve">  sjednici održanoj </w:t>
      </w:r>
      <w:r w:rsidR="00B65E2D" w:rsidRPr="001827B8">
        <w:rPr>
          <w:rFonts w:ascii="Arial" w:eastAsia="Times New Roman" w:hAnsi="Arial" w:cs="Arial"/>
          <w:lang w:eastAsia="hr-HR"/>
        </w:rPr>
        <w:t>_____________</w:t>
      </w:r>
      <w:r w:rsidRPr="001827B8">
        <w:rPr>
          <w:rFonts w:ascii="Arial" w:eastAsia="Times New Roman" w:hAnsi="Arial" w:cs="Arial"/>
          <w:lang w:eastAsia="hr-HR"/>
        </w:rPr>
        <w:t xml:space="preserve"> 202</w:t>
      </w:r>
      <w:r w:rsidR="001C7D1F" w:rsidRPr="001827B8">
        <w:rPr>
          <w:rFonts w:ascii="Arial" w:eastAsia="Times New Roman" w:hAnsi="Arial" w:cs="Arial"/>
          <w:lang w:eastAsia="hr-HR"/>
        </w:rPr>
        <w:t>5</w:t>
      </w:r>
      <w:r w:rsidRPr="001827B8">
        <w:rPr>
          <w:rFonts w:ascii="Arial" w:eastAsia="Times New Roman" w:hAnsi="Arial" w:cs="Arial"/>
          <w:lang w:eastAsia="hr-HR"/>
        </w:rPr>
        <w:t>. godine, donosi</w:t>
      </w:r>
    </w:p>
    <w:p w14:paraId="6A2B191F" w14:textId="77777777" w:rsidR="00AC0C69" w:rsidRPr="001827B8" w:rsidRDefault="00AC0C69" w:rsidP="0051126A">
      <w:pPr>
        <w:suppressAutoHyphens w:val="0"/>
        <w:spacing w:after="0" w:line="240" w:lineRule="auto"/>
        <w:jc w:val="both"/>
        <w:textAlignment w:val="auto"/>
        <w:rPr>
          <w:rFonts w:ascii="Arial" w:hAnsi="Arial" w:cs="Arial"/>
        </w:rPr>
      </w:pPr>
    </w:p>
    <w:p w14:paraId="467E84B5" w14:textId="77777777" w:rsidR="002338EC" w:rsidRPr="001827B8" w:rsidRDefault="002338EC">
      <w:pPr>
        <w:pStyle w:val="Default"/>
        <w:ind w:firstLine="708"/>
        <w:jc w:val="both"/>
        <w:rPr>
          <w:rFonts w:ascii="Arial" w:hAnsi="Arial" w:cs="Arial"/>
          <w:sz w:val="22"/>
          <w:szCs w:val="22"/>
        </w:rPr>
      </w:pPr>
    </w:p>
    <w:p w14:paraId="7EB5F096" w14:textId="777E7690" w:rsidR="002338EC" w:rsidRPr="001827B8" w:rsidRDefault="0005339B">
      <w:pPr>
        <w:pStyle w:val="Default"/>
        <w:jc w:val="center"/>
        <w:rPr>
          <w:rFonts w:ascii="Arial" w:hAnsi="Arial" w:cs="Arial"/>
        </w:rPr>
      </w:pPr>
      <w:r w:rsidRPr="001827B8">
        <w:rPr>
          <w:rFonts w:ascii="Arial" w:hAnsi="Arial" w:cs="Arial"/>
          <w:b/>
          <w:bCs/>
          <w:sz w:val="22"/>
          <w:szCs w:val="22"/>
        </w:rPr>
        <w:t>ODLUKU</w:t>
      </w:r>
      <w:r w:rsidR="001C7D1F" w:rsidRPr="001827B8">
        <w:rPr>
          <w:rFonts w:ascii="Arial" w:hAnsi="Arial" w:cs="Arial"/>
          <w:b/>
          <w:bCs/>
          <w:sz w:val="22"/>
          <w:szCs w:val="22"/>
        </w:rPr>
        <w:t xml:space="preserve"> O IZMJENI</w:t>
      </w:r>
    </w:p>
    <w:p w14:paraId="24DBACB8" w14:textId="4CFB9465" w:rsidR="002338EC" w:rsidRPr="001827B8" w:rsidRDefault="001C7D1F">
      <w:pPr>
        <w:pStyle w:val="Default"/>
        <w:jc w:val="center"/>
        <w:rPr>
          <w:rFonts w:ascii="Arial" w:hAnsi="Arial" w:cs="Arial"/>
          <w:b/>
          <w:bCs/>
          <w:sz w:val="22"/>
          <w:szCs w:val="22"/>
        </w:rPr>
      </w:pPr>
      <w:r w:rsidRPr="001827B8">
        <w:rPr>
          <w:rFonts w:ascii="Arial" w:hAnsi="Arial" w:cs="Arial"/>
          <w:b/>
          <w:bCs/>
          <w:sz w:val="22"/>
          <w:szCs w:val="22"/>
        </w:rPr>
        <w:t xml:space="preserve">Odluke </w:t>
      </w:r>
      <w:r w:rsidR="0005339B" w:rsidRPr="001827B8">
        <w:rPr>
          <w:rFonts w:ascii="Arial" w:hAnsi="Arial" w:cs="Arial"/>
          <w:b/>
          <w:bCs/>
          <w:sz w:val="22"/>
          <w:szCs w:val="22"/>
        </w:rPr>
        <w:t>o načinu pružanja javne usluge sakupljanja komunalnog otpada</w:t>
      </w:r>
    </w:p>
    <w:p w14:paraId="1A7DDCFF" w14:textId="77777777" w:rsidR="002338EC" w:rsidRPr="001827B8" w:rsidRDefault="002338EC">
      <w:pPr>
        <w:pStyle w:val="Default"/>
        <w:jc w:val="center"/>
        <w:rPr>
          <w:rFonts w:ascii="Arial" w:hAnsi="Arial" w:cs="Arial"/>
          <w:b/>
          <w:bCs/>
          <w:sz w:val="22"/>
          <w:szCs w:val="22"/>
        </w:rPr>
      </w:pPr>
    </w:p>
    <w:p w14:paraId="6993E76B" w14:textId="77777777" w:rsidR="002338EC" w:rsidRPr="001827B8" w:rsidRDefault="002338EC">
      <w:pPr>
        <w:pStyle w:val="Default"/>
        <w:jc w:val="center"/>
        <w:rPr>
          <w:rFonts w:ascii="Arial" w:hAnsi="Arial" w:cs="Arial"/>
          <w:b/>
          <w:bCs/>
          <w:sz w:val="22"/>
          <w:szCs w:val="22"/>
        </w:rPr>
      </w:pPr>
    </w:p>
    <w:p w14:paraId="32279F63" w14:textId="77777777" w:rsidR="002338EC" w:rsidRPr="001827B8" w:rsidRDefault="002338EC" w:rsidP="00AC0C69">
      <w:pPr>
        <w:pStyle w:val="Default"/>
        <w:contextualSpacing/>
        <w:jc w:val="center"/>
        <w:rPr>
          <w:rFonts w:ascii="Arial" w:hAnsi="Arial" w:cs="Arial"/>
          <w:b/>
          <w:bCs/>
          <w:sz w:val="22"/>
          <w:szCs w:val="22"/>
        </w:rPr>
      </w:pPr>
    </w:p>
    <w:p w14:paraId="351A7102" w14:textId="77777777" w:rsidR="002338EC" w:rsidRPr="001827B8" w:rsidRDefault="0005339B" w:rsidP="00AC0C69">
      <w:pPr>
        <w:pStyle w:val="Default"/>
        <w:contextualSpacing/>
        <w:jc w:val="center"/>
        <w:rPr>
          <w:rFonts w:ascii="Arial" w:hAnsi="Arial" w:cs="Arial"/>
          <w:bCs/>
          <w:sz w:val="22"/>
          <w:szCs w:val="22"/>
        </w:rPr>
      </w:pPr>
      <w:r w:rsidRPr="001827B8">
        <w:rPr>
          <w:rFonts w:ascii="Arial" w:hAnsi="Arial" w:cs="Arial"/>
          <w:bCs/>
          <w:sz w:val="22"/>
          <w:szCs w:val="22"/>
        </w:rPr>
        <w:t>Članak 1.</w:t>
      </w:r>
    </w:p>
    <w:p w14:paraId="63E51FBD" w14:textId="39353ED5" w:rsidR="00B04CB3" w:rsidRPr="001827B8" w:rsidRDefault="007B3E1B" w:rsidP="00AC0C69">
      <w:pPr>
        <w:pStyle w:val="Default"/>
        <w:contextualSpacing/>
        <w:jc w:val="both"/>
        <w:rPr>
          <w:rFonts w:ascii="Arial" w:hAnsi="Arial" w:cs="Arial"/>
          <w:sz w:val="22"/>
          <w:szCs w:val="22"/>
        </w:rPr>
      </w:pPr>
      <w:r w:rsidRPr="001827B8">
        <w:rPr>
          <w:rFonts w:ascii="Arial" w:hAnsi="Arial" w:cs="Arial"/>
          <w:sz w:val="22"/>
          <w:szCs w:val="22"/>
        </w:rPr>
        <w:t xml:space="preserve">U Odluci o načinu pružanja javne usluge sakupljanja komunalnog otpada („Službeni vjesnik Varaždinske županije“ broj 128/23) u članku </w:t>
      </w:r>
      <w:r w:rsidR="00B04CB3" w:rsidRPr="001827B8">
        <w:rPr>
          <w:rFonts w:ascii="Arial" w:hAnsi="Arial" w:cs="Arial"/>
          <w:sz w:val="22"/>
          <w:szCs w:val="22"/>
        </w:rPr>
        <w:t>10. stavk</w:t>
      </w:r>
      <w:r w:rsidR="00700BBF" w:rsidRPr="001827B8">
        <w:rPr>
          <w:rFonts w:ascii="Arial" w:hAnsi="Arial" w:cs="Arial"/>
          <w:sz w:val="22"/>
          <w:szCs w:val="22"/>
        </w:rPr>
        <w:t>u</w:t>
      </w:r>
      <w:r w:rsidR="00B04CB3" w:rsidRPr="001827B8">
        <w:rPr>
          <w:rFonts w:ascii="Arial" w:hAnsi="Arial" w:cs="Arial"/>
          <w:sz w:val="22"/>
          <w:szCs w:val="22"/>
        </w:rPr>
        <w:t xml:space="preserve"> 1. točka 2. mijenja se i glasi:</w:t>
      </w:r>
    </w:p>
    <w:p w14:paraId="75EE9FAD" w14:textId="4A639612" w:rsidR="00B04CB3" w:rsidRPr="001827B8" w:rsidRDefault="00B04CB3" w:rsidP="00AC0C69">
      <w:pPr>
        <w:pStyle w:val="Default"/>
        <w:contextualSpacing/>
        <w:jc w:val="both"/>
        <w:rPr>
          <w:rFonts w:ascii="Arial" w:hAnsi="Arial" w:cs="Arial"/>
          <w:sz w:val="22"/>
          <w:szCs w:val="22"/>
        </w:rPr>
      </w:pPr>
      <w:r w:rsidRPr="001827B8">
        <w:rPr>
          <w:rFonts w:ascii="Arial" w:hAnsi="Arial" w:cs="Arial"/>
          <w:sz w:val="22"/>
          <w:szCs w:val="22"/>
        </w:rPr>
        <w:t>„biootpad 1 x tjedno u razdoblju od 1.04. do 31.10.</w:t>
      </w:r>
      <w:r w:rsidR="00483762" w:rsidRPr="001827B8">
        <w:rPr>
          <w:rFonts w:ascii="Arial" w:hAnsi="Arial" w:cs="Arial"/>
          <w:sz w:val="22"/>
          <w:szCs w:val="22"/>
        </w:rPr>
        <w:t xml:space="preserve"> i</w:t>
      </w:r>
      <w:r w:rsidRPr="001827B8">
        <w:rPr>
          <w:rFonts w:ascii="Arial" w:hAnsi="Arial" w:cs="Arial"/>
          <w:sz w:val="22"/>
          <w:szCs w:val="22"/>
        </w:rPr>
        <w:t xml:space="preserve"> svaka dva tjedna u razdoblju od 1.11. do 31.03. u godini“ .</w:t>
      </w:r>
    </w:p>
    <w:p w14:paraId="10C8BA06" w14:textId="77777777" w:rsidR="002338EC" w:rsidRPr="001827B8" w:rsidRDefault="002338EC">
      <w:pPr>
        <w:pStyle w:val="Default"/>
        <w:ind w:firstLine="708"/>
        <w:jc w:val="both"/>
        <w:rPr>
          <w:rFonts w:ascii="Arial" w:hAnsi="Arial" w:cs="Arial"/>
          <w:sz w:val="22"/>
          <w:szCs w:val="22"/>
        </w:rPr>
      </w:pPr>
    </w:p>
    <w:p w14:paraId="7F953FF6" w14:textId="77777777" w:rsidR="002338EC" w:rsidRPr="001827B8" w:rsidRDefault="0005339B">
      <w:pPr>
        <w:pStyle w:val="Default"/>
        <w:jc w:val="center"/>
        <w:rPr>
          <w:rFonts w:ascii="Arial" w:hAnsi="Arial" w:cs="Arial"/>
        </w:rPr>
      </w:pPr>
      <w:r w:rsidRPr="001827B8">
        <w:rPr>
          <w:rFonts w:ascii="Arial" w:hAnsi="Arial" w:cs="Arial"/>
          <w:bCs/>
          <w:sz w:val="22"/>
          <w:szCs w:val="22"/>
        </w:rPr>
        <w:t>Članak 2.</w:t>
      </w:r>
    </w:p>
    <w:p w14:paraId="43DECA1E" w14:textId="1B8950C0" w:rsidR="00B04CB3" w:rsidRPr="001827B8" w:rsidRDefault="00B04CB3" w:rsidP="00B04CB3">
      <w:pPr>
        <w:pStyle w:val="Default"/>
        <w:jc w:val="both"/>
        <w:rPr>
          <w:rFonts w:ascii="Arial" w:hAnsi="Arial" w:cs="Arial"/>
          <w:color w:val="auto"/>
        </w:rPr>
      </w:pPr>
      <w:bookmarkStart w:id="2" w:name="_Hlk88221534"/>
      <w:r w:rsidRPr="001827B8">
        <w:rPr>
          <w:rFonts w:ascii="Arial" w:hAnsi="Arial" w:cs="Arial"/>
          <w:color w:val="auto"/>
          <w:sz w:val="22"/>
          <w:szCs w:val="22"/>
        </w:rPr>
        <w:t>U članku 13. stavk</w:t>
      </w:r>
      <w:r w:rsidR="00700BBF" w:rsidRPr="001827B8">
        <w:rPr>
          <w:rFonts w:ascii="Arial" w:hAnsi="Arial" w:cs="Arial"/>
          <w:color w:val="auto"/>
          <w:sz w:val="22"/>
          <w:szCs w:val="22"/>
        </w:rPr>
        <w:t>u</w:t>
      </w:r>
      <w:r w:rsidRPr="001827B8">
        <w:rPr>
          <w:rFonts w:ascii="Arial" w:hAnsi="Arial" w:cs="Arial"/>
          <w:color w:val="auto"/>
          <w:sz w:val="22"/>
          <w:szCs w:val="22"/>
        </w:rPr>
        <w:t xml:space="preserve"> 5. brojka i riječi: </w:t>
      </w:r>
      <w:bookmarkStart w:id="3" w:name="_Hlk208563739"/>
      <w:r w:rsidRPr="001827B8">
        <w:rPr>
          <w:rFonts w:ascii="Arial" w:hAnsi="Arial" w:cs="Arial"/>
          <w:color w:val="auto"/>
          <w:sz w:val="22"/>
          <w:szCs w:val="22"/>
        </w:rPr>
        <w:t xml:space="preserve">„10,62 EUR-a (slovima: </w:t>
      </w:r>
      <w:proofErr w:type="spellStart"/>
      <w:r w:rsidRPr="001827B8">
        <w:rPr>
          <w:rFonts w:ascii="Arial" w:hAnsi="Arial" w:cs="Arial"/>
          <w:color w:val="auto"/>
          <w:sz w:val="22"/>
          <w:szCs w:val="22"/>
        </w:rPr>
        <w:t>deseteurašezdesetdvacenta</w:t>
      </w:r>
      <w:proofErr w:type="spellEnd"/>
      <w:r w:rsidRPr="001827B8">
        <w:rPr>
          <w:rFonts w:ascii="Arial" w:hAnsi="Arial" w:cs="Arial"/>
          <w:color w:val="auto"/>
          <w:sz w:val="22"/>
          <w:szCs w:val="22"/>
        </w:rPr>
        <w:t xml:space="preserve">) mjesečno, bez PDV-a.“ </w:t>
      </w:r>
      <w:bookmarkEnd w:id="3"/>
      <w:r w:rsidRPr="001827B8">
        <w:rPr>
          <w:rFonts w:ascii="Arial" w:hAnsi="Arial" w:cs="Arial"/>
          <w:color w:val="auto"/>
          <w:sz w:val="22"/>
          <w:szCs w:val="22"/>
        </w:rPr>
        <w:t>zamjenjuju se brojkom i riječima: „14,50 EUR-a (slovima: četrnaest</w:t>
      </w:r>
      <w:r w:rsidR="00EB687B" w:rsidRPr="001827B8">
        <w:rPr>
          <w:rFonts w:ascii="Arial" w:hAnsi="Arial" w:cs="Arial"/>
          <w:color w:val="auto"/>
          <w:sz w:val="22"/>
          <w:szCs w:val="22"/>
        </w:rPr>
        <w:t xml:space="preserve"> </w:t>
      </w:r>
      <w:r w:rsidRPr="001827B8">
        <w:rPr>
          <w:rFonts w:ascii="Arial" w:hAnsi="Arial" w:cs="Arial"/>
          <w:color w:val="auto"/>
          <w:sz w:val="22"/>
          <w:szCs w:val="22"/>
        </w:rPr>
        <w:t>eura</w:t>
      </w:r>
      <w:r w:rsidR="00EB687B" w:rsidRPr="001827B8">
        <w:rPr>
          <w:rFonts w:ascii="Arial" w:hAnsi="Arial" w:cs="Arial"/>
          <w:color w:val="auto"/>
          <w:sz w:val="22"/>
          <w:szCs w:val="22"/>
        </w:rPr>
        <w:t xml:space="preserve"> </w:t>
      </w:r>
      <w:r w:rsidRPr="001827B8">
        <w:rPr>
          <w:rFonts w:ascii="Arial" w:hAnsi="Arial" w:cs="Arial"/>
          <w:color w:val="auto"/>
          <w:sz w:val="22"/>
          <w:szCs w:val="22"/>
        </w:rPr>
        <w:t>i</w:t>
      </w:r>
      <w:r w:rsidR="00EB687B" w:rsidRPr="001827B8">
        <w:rPr>
          <w:rFonts w:ascii="Arial" w:hAnsi="Arial" w:cs="Arial"/>
          <w:color w:val="auto"/>
          <w:sz w:val="22"/>
          <w:szCs w:val="22"/>
        </w:rPr>
        <w:t xml:space="preserve"> </w:t>
      </w:r>
      <w:r w:rsidRPr="001827B8">
        <w:rPr>
          <w:rFonts w:ascii="Arial" w:hAnsi="Arial" w:cs="Arial"/>
          <w:color w:val="auto"/>
          <w:sz w:val="22"/>
          <w:szCs w:val="22"/>
        </w:rPr>
        <w:t>pedeset</w:t>
      </w:r>
      <w:r w:rsidR="00EB687B" w:rsidRPr="001827B8">
        <w:rPr>
          <w:rFonts w:ascii="Arial" w:hAnsi="Arial" w:cs="Arial"/>
          <w:color w:val="auto"/>
          <w:sz w:val="22"/>
          <w:szCs w:val="22"/>
        </w:rPr>
        <w:t xml:space="preserve"> </w:t>
      </w:r>
      <w:r w:rsidRPr="001827B8">
        <w:rPr>
          <w:rFonts w:ascii="Arial" w:hAnsi="Arial" w:cs="Arial"/>
          <w:color w:val="auto"/>
          <w:sz w:val="22"/>
          <w:szCs w:val="22"/>
        </w:rPr>
        <w:t>cent</w:t>
      </w:r>
      <w:r w:rsidR="00EB687B" w:rsidRPr="001827B8">
        <w:rPr>
          <w:rFonts w:ascii="Arial" w:hAnsi="Arial" w:cs="Arial"/>
          <w:color w:val="auto"/>
          <w:sz w:val="22"/>
          <w:szCs w:val="22"/>
        </w:rPr>
        <w:t>i</w:t>
      </w:r>
      <w:r w:rsidRPr="001827B8">
        <w:rPr>
          <w:rFonts w:ascii="Arial" w:hAnsi="Arial" w:cs="Arial"/>
          <w:color w:val="auto"/>
          <w:sz w:val="22"/>
          <w:szCs w:val="22"/>
        </w:rPr>
        <w:t>) mjesečno, bez PDV-a.“</w:t>
      </w:r>
    </w:p>
    <w:p w14:paraId="00939EC8" w14:textId="7E882F0E" w:rsidR="00700BBF" w:rsidRPr="001827B8" w:rsidRDefault="00700BBF" w:rsidP="00700BBF">
      <w:pPr>
        <w:pStyle w:val="Default"/>
        <w:jc w:val="both"/>
        <w:rPr>
          <w:rFonts w:ascii="Arial" w:hAnsi="Arial" w:cs="Arial"/>
          <w:color w:val="auto"/>
        </w:rPr>
      </w:pPr>
      <w:r w:rsidRPr="001827B8">
        <w:rPr>
          <w:rFonts w:ascii="Arial" w:hAnsi="Arial" w:cs="Arial"/>
          <w:color w:val="auto"/>
          <w:sz w:val="22"/>
          <w:szCs w:val="22"/>
        </w:rPr>
        <w:t xml:space="preserve">U stavku 6. brojka i riječi: </w:t>
      </w:r>
      <w:r w:rsidR="00E708ED" w:rsidRPr="001827B8">
        <w:rPr>
          <w:rFonts w:ascii="Arial" w:hAnsi="Arial" w:cs="Arial"/>
          <w:color w:val="auto"/>
          <w:sz w:val="22"/>
          <w:szCs w:val="22"/>
        </w:rPr>
        <w:t>„</w:t>
      </w:r>
      <w:r w:rsidRPr="001827B8">
        <w:rPr>
          <w:rFonts w:ascii="Arial" w:hAnsi="Arial" w:cs="Arial"/>
          <w:color w:val="auto"/>
          <w:sz w:val="22"/>
          <w:szCs w:val="22"/>
        </w:rPr>
        <w:t xml:space="preserve">14,41 EUR-a (slovima: </w:t>
      </w:r>
      <w:proofErr w:type="spellStart"/>
      <w:r w:rsidRPr="001827B8">
        <w:rPr>
          <w:rFonts w:ascii="Arial" w:hAnsi="Arial" w:cs="Arial"/>
          <w:color w:val="auto"/>
          <w:sz w:val="22"/>
          <w:szCs w:val="22"/>
        </w:rPr>
        <w:t>četrnaesteuraičetrdesetjedancent</w:t>
      </w:r>
      <w:proofErr w:type="spellEnd"/>
      <w:r w:rsidRPr="001827B8">
        <w:rPr>
          <w:rFonts w:ascii="Arial" w:hAnsi="Arial" w:cs="Arial"/>
          <w:color w:val="auto"/>
          <w:sz w:val="22"/>
          <w:szCs w:val="22"/>
        </w:rPr>
        <w:t>) mjesečno, bez PDV-a.</w:t>
      </w:r>
      <w:r w:rsidR="00E708ED" w:rsidRPr="001827B8">
        <w:rPr>
          <w:rFonts w:ascii="Arial" w:hAnsi="Arial" w:cs="Arial"/>
          <w:color w:val="auto"/>
          <w:sz w:val="22"/>
          <w:szCs w:val="22"/>
        </w:rPr>
        <w:t xml:space="preserve">“ zamjenjuju se brojkom i riječima: „19,85 EUR-a (slovima: devetnaest eura i </w:t>
      </w:r>
      <w:proofErr w:type="spellStart"/>
      <w:r w:rsidR="00E708ED" w:rsidRPr="001827B8">
        <w:rPr>
          <w:rFonts w:ascii="Arial" w:hAnsi="Arial" w:cs="Arial"/>
          <w:color w:val="auto"/>
          <w:sz w:val="22"/>
          <w:szCs w:val="22"/>
        </w:rPr>
        <w:t>osamdesetpet</w:t>
      </w:r>
      <w:proofErr w:type="spellEnd"/>
      <w:r w:rsidR="00E708ED" w:rsidRPr="001827B8">
        <w:rPr>
          <w:rFonts w:ascii="Arial" w:hAnsi="Arial" w:cs="Arial"/>
          <w:color w:val="auto"/>
          <w:sz w:val="22"/>
          <w:szCs w:val="22"/>
        </w:rPr>
        <w:t xml:space="preserve"> centi.“.</w:t>
      </w:r>
      <w:r w:rsidRPr="001827B8">
        <w:rPr>
          <w:rFonts w:ascii="Arial" w:hAnsi="Arial" w:cs="Arial"/>
          <w:color w:val="auto"/>
          <w:sz w:val="22"/>
          <w:szCs w:val="22"/>
        </w:rPr>
        <w:t xml:space="preserve">  </w:t>
      </w:r>
    </w:p>
    <w:p w14:paraId="01F6BAC6" w14:textId="77777777" w:rsidR="00700BBF" w:rsidRPr="001827B8" w:rsidRDefault="00700BBF">
      <w:pPr>
        <w:pStyle w:val="Default"/>
        <w:jc w:val="both"/>
        <w:rPr>
          <w:rFonts w:ascii="Arial" w:hAnsi="Arial" w:cs="Arial"/>
          <w:sz w:val="22"/>
          <w:szCs w:val="22"/>
        </w:rPr>
      </w:pPr>
    </w:p>
    <w:p w14:paraId="5F03611B" w14:textId="77777777" w:rsidR="002338EC" w:rsidRPr="001827B8" w:rsidRDefault="0005339B">
      <w:pPr>
        <w:pStyle w:val="Default"/>
        <w:jc w:val="center"/>
        <w:rPr>
          <w:rFonts w:ascii="Arial" w:hAnsi="Arial" w:cs="Arial"/>
          <w:bCs/>
          <w:sz w:val="22"/>
          <w:szCs w:val="22"/>
        </w:rPr>
      </w:pPr>
      <w:bookmarkStart w:id="4" w:name="_Hlk86735419"/>
      <w:bookmarkEnd w:id="2"/>
      <w:r w:rsidRPr="001827B8">
        <w:rPr>
          <w:rFonts w:ascii="Arial" w:hAnsi="Arial" w:cs="Arial"/>
          <w:bCs/>
          <w:sz w:val="22"/>
          <w:szCs w:val="22"/>
        </w:rPr>
        <w:t>Članak 3.</w:t>
      </w:r>
    </w:p>
    <w:bookmarkEnd w:id="4"/>
    <w:p w14:paraId="640B28B9" w14:textId="39F4069A" w:rsidR="00FD354A" w:rsidRPr="001827B8" w:rsidRDefault="00FD354A" w:rsidP="00FD354A">
      <w:pPr>
        <w:pStyle w:val="Default"/>
        <w:jc w:val="both"/>
        <w:rPr>
          <w:rFonts w:ascii="Arial" w:hAnsi="Arial" w:cs="Arial"/>
          <w:color w:val="auto"/>
        </w:rPr>
      </w:pPr>
      <w:r w:rsidRPr="001827B8">
        <w:rPr>
          <w:rFonts w:ascii="Arial" w:hAnsi="Arial" w:cs="Arial"/>
          <w:color w:val="auto"/>
          <w:sz w:val="22"/>
          <w:szCs w:val="22"/>
        </w:rPr>
        <w:t xml:space="preserve">U članku 29. stavku 1. brojka i riječi: „2,65 EUR-a  (slovima: </w:t>
      </w:r>
      <w:proofErr w:type="spellStart"/>
      <w:r w:rsidRPr="001827B8">
        <w:rPr>
          <w:rFonts w:ascii="Arial" w:hAnsi="Arial" w:cs="Arial"/>
          <w:color w:val="auto"/>
          <w:sz w:val="22"/>
          <w:szCs w:val="22"/>
        </w:rPr>
        <w:t>dvaeurašezdesetpetcenti</w:t>
      </w:r>
      <w:proofErr w:type="spellEnd"/>
      <w:r w:rsidRPr="001827B8">
        <w:rPr>
          <w:rFonts w:ascii="Arial" w:hAnsi="Arial" w:cs="Arial"/>
          <w:color w:val="auto"/>
          <w:sz w:val="22"/>
          <w:szCs w:val="22"/>
        </w:rPr>
        <w:t>)“ zamjenjuju se brojkom i riječima: „2,15 EUR-a (slovima: dva eura i petnaest centi)“</w:t>
      </w:r>
    </w:p>
    <w:p w14:paraId="73F186DC" w14:textId="77777777" w:rsidR="002338EC" w:rsidRPr="001827B8" w:rsidRDefault="002338EC">
      <w:pPr>
        <w:pStyle w:val="Default"/>
        <w:jc w:val="both"/>
        <w:rPr>
          <w:rFonts w:ascii="Arial" w:hAnsi="Arial" w:cs="Arial"/>
          <w:b/>
          <w:bCs/>
          <w:sz w:val="22"/>
          <w:szCs w:val="22"/>
        </w:rPr>
      </w:pPr>
    </w:p>
    <w:p w14:paraId="4C944B7B" w14:textId="6B2EE118" w:rsidR="002338EC" w:rsidRPr="001827B8" w:rsidRDefault="0005339B">
      <w:pPr>
        <w:pStyle w:val="Default"/>
        <w:jc w:val="center"/>
        <w:rPr>
          <w:rFonts w:ascii="Arial" w:hAnsi="Arial" w:cs="Arial"/>
          <w:bCs/>
          <w:sz w:val="22"/>
          <w:szCs w:val="22"/>
        </w:rPr>
      </w:pPr>
      <w:r w:rsidRPr="001827B8">
        <w:rPr>
          <w:rFonts w:ascii="Arial" w:hAnsi="Arial" w:cs="Arial"/>
          <w:bCs/>
          <w:sz w:val="22"/>
          <w:szCs w:val="22"/>
        </w:rPr>
        <w:t xml:space="preserve">Članak </w:t>
      </w:r>
      <w:r w:rsidR="00483762" w:rsidRPr="001827B8">
        <w:rPr>
          <w:rFonts w:ascii="Arial" w:hAnsi="Arial" w:cs="Arial"/>
          <w:bCs/>
          <w:sz w:val="22"/>
          <w:szCs w:val="22"/>
        </w:rPr>
        <w:t>4</w:t>
      </w:r>
      <w:r w:rsidRPr="001827B8">
        <w:rPr>
          <w:rFonts w:ascii="Arial" w:hAnsi="Arial" w:cs="Arial"/>
          <w:bCs/>
          <w:sz w:val="22"/>
          <w:szCs w:val="22"/>
        </w:rPr>
        <w:t>.</w:t>
      </w:r>
    </w:p>
    <w:p w14:paraId="2C26E3E7" w14:textId="2FA7BF47" w:rsidR="002338EC" w:rsidRPr="001827B8" w:rsidRDefault="0005339B">
      <w:pPr>
        <w:jc w:val="both"/>
        <w:rPr>
          <w:rFonts w:ascii="Arial" w:hAnsi="Arial" w:cs="Arial"/>
        </w:rPr>
      </w:pPr>
      <w:r w:rsidRPr="001827B8">
        <w:rPr>
          <w:rFonts w:ascii="Arial" w:hAnsi="Arial" w:cs="Arial"/>
        </w:rPr>
        <w:t xml:space="preserve">Ova Odluka stupa na snagu </w:t>
      </w:r>
      <w:r w:rsidR="00483762" w:rsidRPr="001827B8">
        <w:rPr>
          <w:rFonts w:ascii="Arial" w:hAnsi="Arial" w:cs="Arial"/>
        </w:rPr>
        <w:t>s danom 1. prosinca 2025. godine, a objaviti će se</w:t>
      </w:r>
      <w:r w:rsidRPr="001827B8">
        <w:rPr>
          <w:rFonts w:ascii="Arial" w:hAnsi="Arial" w:cs="Arial"/>
        </w:rPr>
        <w:t xml:space="preserve"> u Službenom vjesniku Varaždinske županije</w:t>
      </w:r>
    </w:p>
    <w:p w14:paraId="6B01E7DC" w14:textId="77777777" w:rsidR="002338EC" w:rsidRPr="001827B8" w:rsidRDefault="002338EC">
      <w:pPr>
        <w:pStyle w:val="Default"/>
        <w:jc w:val="both"/>
        <w:rPr>
          <w:rFonts w:ascii="Arial" w:hAnsi="Arial" w:cs="Arial"/>
          <w:sz w:val="22"/>
          <w:szCs w:val="22"/>
        </w:rPr>
      </w:pPr>
    </w:p>
    <w:p w14:paraId="27F7B6EB" w14:textId="77777777" w:rsidR="002338EC" w:rsidRPr="001827B8" w:rsidRDefault="002338EC">
      <w:pPr>
        <w:suppressAutoHyphens w:val="0"/>
        <w:spacing w:after="0" w:line="240" w:lineRule="auto"/>
        <w:ind w:firstLine="720"/>
        <w:jc w:val="right"/>
        <w:textAlignment w:val="auto"/>
        <w:rPr>
          <w:rFonts w:ascii="Arial" w:eastAsia="Times New Roman" w:hAnsi="Arial" w:cs="Arial"/>
          <w:lang w:eastAsia="hr-HR"/>
        </w:rPr>
      </w:pPr>
    </w:p>
    <w:p w14:paraId="2FF11B2F" w14:textId="546A6C76" w:rsidR="00483762" w:rsidRPr="001827B8" w:rsidRDefault="00483762" w:rsidP="00483762">
      <w:pPr>
        <w:suppressAutoHyphens w:val="0"/>
        <w:spacing w:after="0" w:line="240" w:lineRule="auto"/>
        <w:ind w:firstLine="720"/>
        <w:jc w:val="center"/>
        <w:textAlignment w:val="auto"/>
        <w:rPr>
          <w:rFonts w:ascii="Arial" w:eastAsia="Times New Roman" w:hAnsi="Arial" w:cs="Arial"/>
          <w:lang w:eastAsia="hr-HR"/>
        </w:rPr>
      </w:pPr>
      <w:r w:rsidRPr="001827B8">
        <w:rPr>
          <w:rFonts w:ascii="Arial" w:eastAsia="Times New Roman" w:hAnsi="Arial" w:cs="Arial"/>
          <w:lang w:eastAsia="hr-HR"/>
        </w:rPr>
        <w:t xml:space="preserve">                                                                                                    </w:t>
      </w:r>
      <w:r w:rsidR="0005339B" w:rsidRPr="001827B8">
        <w:rPr>
          <w:rFonts w:ascii="Arial" w:eastAsia="Times New Roman" w:hAnsi="Arial" w:cs="Arial"/>
          <w:lang w:eastAsia="hr-HR"/>
        </w:rPr>
        <w:t xml:space="preserve"> PREDSJEDNIK </w:t>
      </w:r>
    </w:p>
    <w:p w14:paraId="259799B9" w14:textId="13572BF3" w:rsidR="002338EC" w:rsidRPr="001827B8" w:rsidRDefault="00483762">
      <w:pPr>
        <w:suppressAutoHyphens w:val="0"/>
        <w:spacing w:after="0" w:line="240" w:lineRule="auto"/>
        <w:ind w:firstLine="720"/>
        <w:jc w:val="center"/>
        <w:textAlignment w:val="auto"/>
        <w:rPr>
          <w:rFonts w:ascii="Arial" w:eastAsia="Times New Roman" w:hAnsi="Arial" w:cs="Arial"/>
          <w:lang w:eastAsia="hr-HR"/>
        </w:rPr>
      </w:pPr>
      <w:r w:rsidRPr="001827B8">
        <w:rPr>
          <w:rFonts w:ascii="Arial" w:eastAsia="Times New Roman" w:hAnsi="Arial" w:cs="Arial"/>
          <w:lang w:eastAsia="hr-HR"/>
        </w:rPr>
        <w:t xml:space="preserve">                                                                                                     O</w:t>
      </w:r>
      <w:r w:rsidR="0005339B" w:rsidRPr="001827B8">
        <w:rPr>
          <w:rFonts w:ascii="Arial" w:eastAsia="Times New Roman" w:hAnsi="Arial" w:cs="Arial"/>
          <w:lang w:eastAsia="hr-HR"/>
        </w:rPr>
        <w:t>PĆINSKOG</w:t>
      </w:r>
      <w:r w:rsidRPr="001827B8">
        <w:rPr>
          <w:rFonts w:ascii="Arial" w:eastAsia="Times New Roman" w:hAnsi="Arial" w:cs="Arial"/>
          <w:lang w:eastAsia="hr-HR"/>
        </w:rPr>
        <w:t xml:space="preserve"> </w:t>
      </w:r>
      <w:r w:rsidR="0005339B" w:rsidRPr="001827B8">
        <w:rPr>
          <w:rFonts w:ascii="Arial" w:eastAsia="Times New Roman" w:hAnsi="Arial" w:cs="Arial"/>
          <w:lang w:eastAsia="hr-HR"/>
        </w:rPr>
        <w:t>VIJEĆA</w:t>
      </w:r>
    </w:p>
    <w:p w14:paraId="43F10235" w14:textId="4CCCB52B" w:rsidR="002338EC" w:rsidRPr="001827B8" w:rsidRDefault="0005339B">
      <w:pPr>
        <w:suppressAutoHyphens w:val="0"/>
        <w:spacing w:after="0" w:line="240" w:lineRule="auto"/>
        <w:ind w:firstLine="720"/>
        <w:jc w:val="center"/>
        <w:textAlignment w:val="auto"/>
        <w:rPr>
          <w:rFonts w:ascii="Arial" w:eastAsia="Times New Roman" w:hAnsi="Arial" w:cs="Arial"/>
          <w:lang w:eastAsia="hr-HR"/>
        </w:rPr>
      </w:pPr>
      <w:r w:rsidRPr="001827B8">
        <w:rPr>
          <w:rFonts w:ascii="Arial" w:eastAsia="Times New Roman" w:hAnsi="Arial" w:cs="Arial"/>
          <w:lang w:eastAsia="hr-HR"/>
        </w:rPr>
        <w:t xml:space="preserve">                                                                                              </w:t>
      </w:r>
      <w:r w:rsidR="00483762" w:rsidRPr="001827B8">
        <w:rPr>
          <w:rFonts w:ascii="Arial" w:eastAsia="Times New Roman" w:hAnsi="Arial" w:cs="Arial"/>
          <w:lang w:eastAsia="hr-HR"/>
        </w:rPr>
        <w:t xml:space="preserve">   </w:t>
      </w:r>
      <w:r w:rsidRPr="001827B8">
        <w:rPr>
          <w:rFonts w:ascii="Arial" w:eastAsia="Times New Roman" w:hAnsi="Arial" w:cs="Arial"/>
          <w:lang w:eastAsia="hr-HR"/>
        </w:rPr>
        <w:t xml:space="preserve">  </w:t>
      </w:r>
      <w:r w:rsidR="00483762" w:rsidRPr="001827B8">
        <w:rPr>
          <w:rFonts w:ascii="Arial" w:eastAsia="Times New Roman" w:hAnsi="Arial" w:cs="Arial"/>
          <w:lang w:eastAsia="hr-HR"/>
        </w:rPr>
        <w:t>Josip Špoljar</w:t>
      </w:r>
      <w:r w:rsidRPr="001827B8">
        <w:rPr>
          <w:rFonts w:ascii="Arial" w:eastAsia="Times New Roman" w:hAnsi="Arial" w:cs="Arial"/>
          <w:lang w:eastAsia="hr-HR"/>
        </w:rPr>
        <w:t xml:space="preserve"> </w:t>
      </w:r>
    </w:p>
    <w:p w14:paraId="32F8FEA4" w14:textId="154DAB8D" w:rsidR="00EB6ECE" w:rsidRPr="001827B8" w:rsidRDefault="00EB6ECE">
      <w:pPr>
        <w:suppressAutoHyphens w:val="0"/>
        <w:spacing w:after="0" w:line="240" w:lineRule="auto"/>
        <w:ind w:firstLine="720"/>
        <w:jc w:val="center"/>
        <w:textAlignment w:val="auto"/>
        <w:rPr>
          <w:rFonts w:ascii="Arial" w:eastAsia="Times New Roman" w:hAnsi="Arial" w:cs="Arial"/>
          <w:lang w:eastAsia="hr-HR"/>
        </w:rPr>
      </w:pPr>
    </w:p>
    <w:p w14:paraId="5FBB0F1F" w14:textId="6DA18E63" w:rsidR="00EB6ECE" w:rsidRDefault="00EB6ECE">
      <w:pPr>
        <w:suppressAutoHyphens w:val="0"/>
        <w:spacing w:after="0" w:line="240" w:lineRule="auto"/>
        <w:ind w:firstLine="720"/>
        <w:jc w:val="center"/>
        <w:textAlignment w:val="auto"/>
        <w:rPr>
          <w:rFonts w:ascii="Times New Roman" w:eastAsia="Times New Roman" w:hAnsi="Times New Roman"/>
          <w:lang w:eastAsia="hr-HR"/>
        </w:rPr>
      </w:pPr>
    </w:p>
    <w:p w14:paraId="69E0620D" w14:textId="601E70C0" w:rsidR="00E8011B" w:rsidRDefault="00E8011B">
      <w:pPr>
        <w:suppressAutoHyphens w:val="0"/>
        <w:spacing w:after="0" w:line="240" w:lineRule="auto"/>
        <w:ind w:firstLine="720"/>
        <w:jc w:val="center"/>
        <w:textAlignment w:val="auto"/>
        <w:rPr>
          <w:rFonts w:ascii="Times New Roman" w:eastAsia="Times New Roman" w:hAnsi="Times New Roman"/>
          <w:lang w:eastAsia="hr-HR"/>
        </w:rPr>
      </w:pPr>
    </w:p>
    <w:p w14:paraId="0AD86266" w14:textId="2A43A511" w:rsidR="00E8011B" w:rsidRDefault="00E8011B">
      <w:pPr>
        <w:suppressAutoHyphens w:val="0"/>
        <w:spacing w:after="0" w:line="240" w:lineRule="auto"/>
        <w:ind w:firstLine="720"/>
        <w:jc w:val="center"/>
        <w:textAlignment w:val="auto"/>
        <w:rPr>
          <w:rFonts w:ascii="Times New Roman" w:eastAsia="Times New Roman" w:hAnsi="Times New Roman"/>
          <w:lang w:eastAsia="hr-HR"/>
        </w:rPr>
      </w:pPr>
    </w:p>
    <w:p w14:paraId="1D682714" w14:textId="41685BCF" w:rsidR="00321137" w:rsidRPr="001827B8" w:rsidRDefault="00321137" w:rsidP="00321137">
      <w:pPr>
        <w:pStyle w:val="Default"/>
        <w:jc w:val="center"/>
        <w:rPr>
          <w:rFonts w:ascii="Arial" w:hAnsi="Arial" w:cs="Arial"/>
        </w:rPr>
      </w:pPr>
      <w:r w:rsidRPr="001827B8">
        <w:rPr>
          <w:rFonts w:ascii="Arial" w:hAnsi="Arial" w:cs="Arial"/>
          <w:b/>
          <w:bCs/>
          <w:sz w:val="22"/>
          <w:szCs w:val="22"/>
        </w:rPr>
        <w:lastRenderedPageBreak/>
        <w:t>OBRAZLOŽENJE PRIJEDLOGA ODLUKE O IZMJENI</w:t>
      </w:r>
    </w:p>
    <w:p w14:paraId="3FAFEEC0" w14:textId="77777777" w:rsidR="00321137" w:rsidRPr="001827B8" w:rsidRDefault="00321137" w:rsidP="00321137">
      <w:pPr>
        <w:pStyle w:val="Default"/>
        <w:jc w:val="center"/>
        <w:rPr>
          <w:rFonts w:ascii="Arial" w:hAnsi="Arial" w:cs="Arial"/>
          <w:b/>
          <w:bCs/>
          <w:sz w:val="22"/>
          <w:szCs w:val="22"/>
        </w:rPr>
      </w:pPr>
      <w:r w:rsidRPr="001827B8">
        <w:rPr>
          <w:rFonts w:ascii="Arial" w:hAnsi="Arial" w:cs="Arial"/>
          <w:b/>
          <w:bCs/>
          <w:sz w:val="22"/>
          <w:szCs w:val="22"/>
        </w:rPr>
        <w:t>Odluke o načinu pružanja javne usluge sakupljanja komunalnog otpada</w:t>
      </w:r>
    </w:p>
    <w:p w14:paraId="002057FE" w14:textId="73DC6471" w:rsidR="00E8011B" w:rsidRPr="001827B8" w:rsidRDefault="00E8011B">
      <w:pPr>
        <w:suppressAutoHyphens w:val="0"/>
        <w:spacing w:after="0" w:line="240" w:lineRule="auto"/>
        <w:ind w:firstLine="720"/>
        <w:jc w:val="center"/>
        <w:textAlignment w:val="auto"/>
        <w:rPr>
          <w:rFonts w:ascii="Arial" w:eastAsia="Times New Roman" w:hAnsi="Arial" w:cs="Arial"/>
          <w:lang w:eastAsia="hr-HR"/>
        </w:rPr>
      </w:pPr>
    </w:p>
    <w:p w14:paraId="48BA01A0" w14:textId="77777777" w:rsidR="001827B8" w:rsidRDefault="001827B8" w:rsidP="001827B8">
      <w:pPr>
        <w:pStyle w:val="Bezproreda"/>
        <w:jc w:val="both"/>
        <w:rPr>
          <w:rFonts w:ascii="Arial" w:hAnsi="Arial" w:cs="Arial"/>
        </w:rPr>
      </w:pPr>
      <w:r>
        <w:rPr>
          <w:rFonts w:ascii="Arial" w:hAnsi="Arial" w:cs="Arial"/>
        </w:rPr>
        <w:tab/>
        <w:t xml:space="preserve"> </w:t>
      </w:r>
    </w:p>
    <w:p w14:paraId="22DD32C4" w14:textId="77777777" w:rsidR="001827B8" w:rsidRDefault="001827B8" w:rsidP="001827B8">
      <w:pPr>
        <w:pStyle w:val="Bezproreda"/>
        <w:jc w:val="both"/>
      </w:pPr>
      <w:r>
        <w:rPr>
          <w:rFonts w:ascii="Arial" w:hAnsi="Arial" w:cs="Arial"/>
        </w:rPr>
        <w:t xml:space="preserve">Temeljem članka 64. stavka 4. Zakona o gospodarenju otpadom (NN br. 84/21 i  142/23) izvršno tijelo jedinice lokalne samouprave dužno je na svom području osigurati obavljanje javne usluge sakupljanja komunalnog otpada na kvalitetan, </w:t>
      </w:r>
      <w:r>
        <w:rPr>
          <w:rFonts w:ascii="Arial" w:hAnsi="Arial" w:cs="Arial"/>
          <w:b/>
        </w:rPr>
        <w:t>postojan i ekonomski učinkovit način,</w:t>
      </w:r>
      <w:r>
        <w:rPr>
          <w:rFonts w:ascii="Arial" w:hAnsi="Arial" w:cs="Arial"/>
        </w:rPr>
        <w:t xml:space="preserve">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Pr>
          <w:rFonts w:ascii="Arial" w:hAnsi="Arial" w:cs="Arial"/>
        </w:rPr>
        <w:t>reciklabilnog</w:t>
      </w:r>
      <w:proofErr w:type="spellEnd"/>
      <w:r>
        <w:rPr>
          <w:rFonts w:ascii="Arial" w:hAnsi="Arial" w:cs="Arial"/>
        </w:rPr>
        <w:t xml:space="preserve"> komunalnog otpada, opasnog komunalnog otpada i glomaznog otpada iz kućanstava.</w:t>
      </w:r>
    </w:p>
    <w:p w14:paraId="1AF1424D" w14:textId="77777777" w:rsidR="001827B8" w:rsidRDefault="001827B8" w:rsidP="001827B8">
      <w:pPr>
        <w:pStyle w:val="Bezproreda"/>
        <w:jc w:val="both"/>
        <w:rPr>
          <w:rFonts w:ascii="Arial" w:hAnsi="Arial" w:cs="Arial"/>
        </w:rPr>
      </w:pPr>
    </w:p>
    <w:p w14:paraId="3489472F" w14:textId="77777777" w:rsidR="001827B8" w:rsidRDefault="001827B8" w:rsidP="001827B8">
      <w:pPr>
        <w:pStyle w:val="Bezproreda"/>
        <w:jc w:val="center"/>
        <w:rPr>
          <w:rFonts w:ascii="Arial" w:hAnsi="Arial" w:cs="Arial"/>
          <w:b/>
        </w:rPr>
      </w:pPr>
      <w:r>
        <w:rPr>
          <w:rFonts w:ascii="Arial" w:hAnsi="Arial" w:cs="Arial"/>
          <w:b/>
        </w:rPr>
        <w:t>Način obračuna cijene javne usluge</w:t>
      </w:r>
    </w:p>
    <w:p w14:paraId="117CAD4B" w14:textId="77777777" w:rsidR="001827B8" w:rsidRDefault="001827B8" w:rsidP="001827B8">
      <w:pPr>
        <w:pStyle w:val="Bezproreda"/>
        <w:jc w:val="both"/>
        <w:rPr>
          <w:rFonts w:ascii="Arial" w:hAnsi="Arial" w:cs="Arial"/>
        </w:rPr>
      </w:pPr>
    </w:p>
    <w:p w14:paraId="7710DA34" w14:textId="77777777" w:rsidR="001827B8" w:rsidRDefault="001827B8" w:rsidP="001827B8">
      <w:pPr>
        <w:pStyle w:val="Bezproreda"/>
        <w:jc w:val="both"/>
        <w:rPr>
          <w:rFonts w:ascii="Arial" w:hAnsi="Arial" w:cs="Arial"/>
        </w:rPr>
      </w:pPr>
      <w:r>
        <w:rPr>
          <w:rFonts w:ascii="Arial" w:hAnsi="Arial" w:cs="Arial"/>
        </w:rPr>
        <w:t>Temeljem članka 75. Zakona o gospodarenju otpadom cijena javne usluge naplaćuje se radi pokrića troškova pružanja javne usluge, a strukturu cijene javne usluge čine:</w:t>
      </w:r>
    </w:p>
    <w:p w14:paraId="5C8FF36D" w14:textId="77777777" w:rsidR="001827B8" w:rsidRDefault="001827B8" w:rsidP="001827B8">
      <w:pPr>
        <w:pStyle w:val="Bezproreda"/>
        <w:jc w:val="both"/>
        <w:rPr>
          <w:rFonts w:ascii="Arial" w:hAnsi="Arial" w:cs="Arial"/>
        </w:rPr>
      </w:pPr>
    </w:p>
    <w:p w14:paraId="197A843A" w14:textId="77777777" w:rsidR="001827B8" w:rsidRDefault="001827B8" w:rsidP="001827B8">
      <w:pPr>
        <w:pStyle w:val="Bezproreda"/>
        <w:numPr>
          <w:ilvl w:val="0"/>
          <w:numId w:val="16"/>
        </w:numPr>
        <w:jc w:val="both"/>
        <w:textAlignment w:val="auto"/>
        <w:rPr>
          <w:rFonts w:ascii="Arial" w:hAnsi="Arial" w:cs="Arial"/>
        </w:rPr>
      </w:pPr>
      <w:r>
        <w:rPr>
          <w:rFonts w:ascii="Arial" w:hAnsi="Arial" w:cs="Arial"/>
        </w:rPr>
        <w:t>Cijena obvezne minimalne javne usluge (CMJU) i</w:t>
      </w:r>
    </w:p>
    <w:p w14:paraId="0C2F6091" w14:textId="77777777" w:rsidR="001827B8" w:rsidRDefault="001827B8" w:rsidP="001827B8">
      <w:pPr>
        <w:pStyle w:val="Bezproreda"/>
        <w:numPr>
          <w:ilvl w:val="0"/>
          <w:numId w:val="16"/>
        </w:numPr>
        <w:jc w:val="both"/>
        <w:textAlignment w:val="auto"/>
        <w:rPr>
          <w:rFonts w:ascii="Arial" w:hAnsi="Arial" w:cs="Arial"/>
        </w:rPr>
      </w:pPr>
      <w:r>
        <w:rPr>
          <w:rFonts w:ascii="Arial" w:hAnsi="Arial" w:cs="Arial"/>
        </w:rPr>
        <w:t>Cijena za količinu predanog miješanog komunalnog otpada (JCV)</w:t>
      </w:r>
    </w:p>
    <w:p w14:paraId="109856B2" w14:textId="77777777" w:rsidR="001827B8" w:rsidRDefault="001827B8" w:rsidP="001827B8">
      <w:pPr>
        <w:pStyle w:val="Bezproreda"/>
        <w:jc w:val="both"/>
        <w:rPr>
          <w:rFonts w:ascii="Arial" w:hAnsi="Arial" w:cs="Arial"/>
        </w:rPr>
      </w:pPr>
    </w:p>
    <w:p w14:paraId="3F42B119" w14:textId="77777777" w:rsidR="001827B8" w:rsidRDefault="001827B8" w:rsidP="001827B8">
      <w:pPr>
        <w:pStyle w:val="Bezproreda"/>
        <w:jc w:val="center"/>
        <w:rPr>
          <w:rFonts w:ascii="Arial" w:hAnsi="Arial" w:cs="Arial"/>
          <w:b/>
        </w:rPr>
      </w:pPr>
      <w:r>
        <w:rPr>
          <w:rFonts w:ascii="Arial" w:hAnsi="Arial" w:cs="Arial"/>
          <w:b/>
        </w:rPr>
        <w:t>Način obračuna obvezne minimalne javne usluge</w:t>
      </w:r>
    </w:p>
    <w:p w14:paraId="7C90DC07" w14:textId="77777777" w:rsidR="001827B8" w:rsidRDefault="001827B8" w:rsidP="001827B8">
      <w:pPr>
        <w:pStyle w:val="Bezproreda"/>
        <w:jc w:val="both"/>
        <w:rPr>
          <w:rFonts w:ascii="Arial" w:hAnsi="Arial" w:cs="Arial"/>
        </w:rPr>
      </w:pPr>
    </w:p>
    <w:p w14:paraId="5C55F17A" w14:textId="77777777" w:rsidR="001827B8" w:rsidRDefault="001827B8" w:rsidP="001827B8">
      <w:pPr>
        <w:pStyle w:val="Bezproreda"/>
        <w:jc w:val="both"/>
        <w:rPr>
          <w:rFonts w:ascii="Arial" w:hAnsi="Arial" w:cs="Arial"/>
        </w:rPr>
      </w:pPr>
      <w:r>
        <w:rPr>
          <w:rFonts w:ascii="Arial" w:hAnsi="Arial" w:cs="Arial"/>
        </w:rPr>
        <w:t>Člankom 76. Zakona o gospodarenju otpadom obvezna minimalna javna usluga definirana ja kao iznos kojim se osigurava ekonomski održivo poslovanje te sigurnost, redovitost i kvaliteta pružanja javne usluge kako bi sustav sakupljanja komunalnog otpada mogao ispuniti svoju svrhu.</w:t>
      </w:r>
    </w:p>
    <w:p w14:paraId="681DB5C0" w14:textId="77777777" w:rsidR="001827B8" w:rsidRDefault="001827B8" w:rsidP="001827B8">
      <w:pPr>
        <w:pStyle w:val="Bezproreda"/>
        <w:jc w:val="both"/>
        <w:rPr>
          <w:rFonts w:ascii="Arial" w:hAnsi="Arial" w:cs="Arial"/>
        </w:rPr>
      </w:pPr>
      <w:r>
        <w:rPr>
          <w:rFonts w:ascii="Arial" w:hAnsi="Arial" w:cs="Arial"/>
        </w:rPr>
        <w:t>Cijena obvezne minimalne javne usluge dio je cijene javne usluge te se na području pružanja javne usluge primjenjuje:</w:t>
      </w:r>
    </w:p>
    <w:p w14:paraId="56D27E2F" w14:textId="77777777" w:rsidR="001827B8" w:rsidRDefault="001827B8" w:rsidP="001827B8">
      <w:pPr>
        <w:pStyle w:val="Bezproreda"/>
        <w:jc w:val="both"/>
        <w:rPr>
          <w:rFonts w:ascii="Arial" w:hAnsi="Arial" w:cs="Arial"/>
        </w:rPr>
      </w:pPr>
    </w:p>
    <w:p w14:paraId="643FBF71" w14:textId="77777777" w:rsidR="001827B8" w:rsidRDefault="001827B8" w:rsidP="001827B8">
      <w:pPr>
        <w:pStyle w:val="Bezproreda"/>
        <w:numPr>
          <w:ilvl w:val="0"/>
          <w:numId w:val="17"/>
        </w:numPr>
        <w:jc w:val="both"/>
        <w:textAlignment w:val="auto"/>
      </w:pPr>
      <w:r>
        <w:rPr>
          <w:rFonts w:ascii="Arial" w:hAnsi="Arial" w:cs="Arial"/>
        </w:rPr>
        <w:t xml:space="preserve">jedinstvena cijena obvezne minimalne javne usluge za korisnike razvrstane u kategoriju </w:t>
      </w:r>
      <w:r>
        <w:rPr>
          <w:rFonts w:ascii="Arial" w:hAnsi="Arial" w:cs="Arial"/>
          <w:b/>
        </w:rPr>
        <w:t>korisnika kućanstvo</w:t>
      </w:r>
      <w:r>
        <w:rPr>
          <w:rFonts w:ascii="Arial" w:hAnsi="Arial" w:cs="Arial"/>
        </w:rPr>
        <w:t>, i</w:t>
      </w:r>
    </w:p>
    <w:p w14:paraId="7CA0413E" w14:textId="77777777" w:rsidR="001827B8" w:rsidRDefault="001827B8" w:rsidP="001827B8">
      <w:pPr>
        <w:pStyle w:val="Bezproreda"/>
        <w:numPr>
          <w:ilvl w:val="0"/>
          <w:numId w:val="17"/>
        </w:numPr>
        <w:jc w:val="both"/>
        <w:textAlignment w:val="auto"/>
      </w:pPr>
      <w:r>
        <w:rPr>
          <w:rFonts w:ascii="Arial" w:hAnsi="Arial" w:cs="Arial"/>
        </w:rPr>
        <w:t xml:space="preserve">jedinstvenu cijenu obvezne minimalne javne usluge za korisnike razvrstane u kategoriju </w:t>
      </w:r>
      <w:r>
        <w:rPr>
          <w:rFonts w:ascii="Arial" w:hAnsi="Arial" w:cs="Arial"/>
          <w:b/>
        </w:rPr>
        <w:t>korisnika koji nije kućanstvo.</w:t>
      </w:r>
    </w:p>
    <w:p w14:paraId="2AF3D6A5" w14:textId="77777777" w:rsidR="001827B8" w:rsidRDefault="001827B8" w:rsidP="001827B8">
      <w:pPr>
        <w:pStyle w:val="Bezproreda"/>
        <w:jc w:val="both"/>
        <w:rPr>
          <w:rFonts w:ascii="Arial" w:hAnsi="Arial" w:cs="Arial"/>
        </w:rPr>
      </w:pPr>
    </w:p>
    <w:p w14:paraId="677E39CD" w14:textId="77777777" w:rsidR="001827B8" w:rsidRDefault="001827B8" w:rsidP="001827B8">
      <w:pPr>
        <w:pStyle w:val="Bezproreda"/>
        <w:jc w:val="both"/>
        <w:rPr>
          <w:rFonts w:ascii="Arial" w:hAnsi="Arial" w:cs="Arial"/>
        </w:rPr>
      </w:pPr>
      <w:r>
        <w:rPr>
          <w:rFonts w:ascii="Arial" w:hAnsi="Arial" w:cs="Arial"/>
        </w:rPr>
        <w:t>Cijena obvezne minimalne javne usluge naplaćuje se prema volumenu (ugovorenog) zaduženog spremnika za odvoz miješanog komunalnog otpada (zelena PVC kanta 120 L). Cijena obvezne minimalne javne usluge obračunava se za svaki zaduženi spremnik za miješani komunalni otpad za pojedino obračunsko mjesto i mjesečno se iskazuje na računu za pruženu javnu uslugu.</w:t>
      </w:r>
    </w:p>
    <w:p w14:paraId="707C60B6" w14:textId="77777777" w:rsidR="001827B8" w:rsidRDefault="001827B8" w:rsidP="001827B8">
      <w:pPr>
        <w:pStyle w:val="Bezproreda"/>
        <w:jc w:val="both"/>
        <w:rPr>
          <w:rFonts w:ascii="Arial" w:hAnsi="Arial" w:cs="Arial"/>
          <w:color w:val="FF0000"/>
        </w:rPr>
      </w:pPr>
    </w:p>
    <w:p w14:paraId="6E970DE4" w14:textId="77777777" w:rsidR="001827B8" w:rsidRDefault="001827B8" w:rsidP="001827B8">
      <w:pPr>
        <w:pStyle w:val="Bezproreda"/>
        <w:jc w:val="both"/>
      </w:pPr>
      <w:r>
        <w:rPr>
          <w:rFonts w:ascii="Arial" w:hAnsi="Arial" w:cs="Arial"/>
          <w:b/>
        </w:rPr>
        <w:t>Cijena obvezne minimalne javne usluge (fiksni dio cijene) naplaćuje se mjesečno</w:t>
      </w:r>
      <w:r>
        <w:rPr>
          <w:rFonts w:ascii="Arial" w:hAnsi="Arial" w:cs="Arial"/>
        </w:rPr>
        <w:t xml:space="preserve"> svim korisnicima bez obzira na količinu otpada, odnosno prema zaduženom (ugovorenom) volumenu spremnika za miješani komunalni otpad, a njime se pokrivaju troškovi dostupnosti i redovitosti, organizacije, administracije i održavanje sustava sakupljanja komunalnog otpada - slijedeći troškovi:</w:t>
      </w:r>
    </w:p>
    <w:p w14:paraId="33FCD3B2" w14:textId="77777777" w:rsidR="001827B8" w:rsidRDefault="001827B8" w:rsidP="001827B8">
      <w:pPr>
        <w:pStyle w:val="Bezproreda"/>
        <w:jc w:val="both"/>
        <w:rPr>
          <w:rFonts w:ascii="Arial" w:hAnsi="Arial" w:cs="Arial"/>
        </w:rPr>
      </w:pPr>
    </w:p>
    <w:p w14:paraId="055234DA" w14:textId="77777777" w:rsidR="001827B8" w:rsidRDefault="001827B8" w:rsidP="001827B8">
      <w:pPr>
        <w:pStyle w:val="Bezproreda"/>
        <w:numPr>
          <w:ilvl w:val="0"/>
          <w:numId w:val="18"/>
        </w:numPr>
        <w:jc w:val="both"/>
        <w:textAlignment w:val="auto"/>
        <w:rPr>
          <w:rFonts w:ascii="Arial" w:hAnsi="Arial" w:cs="Arial"/>
        </w:rPr>
      </w:pPr>
      <w:r>
        <w:rPr>
          <w:rFonts w:ascii="Arial" w:hAnsi="Arial" w:cs="Arial"/>
        </w:rPr>
        <w:t>materijalni troškovi,</w:t>
      </w:r>
    </w:p>
    <w:p w14:paraId="3DC232DD" w14:textId="77777777" w:rsidR="001827B8" w:rsidRDefault="001827B8" w:rsidP="001827B8">
      <w:pPr>
        <w:pStyle w:val="Bezproreda"/>
        <w:numPr>
          <w:ilvl w:val="0"/>
          <w:numId w:val="18"/>
        </w:numPr>
        <w:jc w:val="both"/>
        <w:textAlignment w:val="auto"/>
        <w:rPr>
          <w:rFonts w:ascii="Arial" w:hAnsi="Arial" w:cs="Arial"/>
        </w:rPr>
      </w:pPr>
      <w:r>
        <w:rPr>
          <w:rFonts w:ascii="Arial" w:hAnsi="Arial" w:cs="Arial"/>
        </w:rPr>
        <w:t>troškovi energije,</w:t>
      </w:r>
    </w:p>
    <w:p w14:paraId="5E260D71" w14:textId="77777777" w:rsidR="001827B8" w:rsidRDefault="001827B8" w:rsidP="001827B8">
      <w:pPr>
        <w:pStyle w:val="Bezproreda"/>
        <w:numPr>
          <w:ilvl w:val="0"/>
          <w:numId w:val="18"/>
        </w:numPr>
        <w:jc w:val="both"/>
        <w:textAlignment w:val="auto"/>
        <w:rPr>
          <w:rFonts w:ascii="Arial" w:hAnsi="Arial" w:cs="Arial"/>
        </w:rPr>
      </w:pPr>
      <w:r>
        <w:rPr>
          <w:rFonts w:ascii="Arial" w:hAnsi="Arial" w:cs="Arial"/>
        </w:rPr>
        <w:t xml:space="preserve">troškovi usluga (uključujući troškove zbrinjavanja sakupljanja i oporabe </w:t>
      </w:r>
      <w:proofErr w:type="spellStart"/>
      <w:r>
        <w:rPr>
          <w:rFonts w:ascii="Arial" w:hAnsi="Arial" w:cs="Arial"/>
        </w:rPr>
        <w:t>reciklabilnog</w:t>
      </w:r>
      <w:proofErr w:type="spellEnd"/>
      <w:r>
        <w:rPr>
          <w:rFonts w:ascii="Arial" w:hAnsi="Arial" w:cs="Arial"/>
        </w:rPr>
        <w:t xml:space="preserve"> otpada, biootpada i drugih vrsta otpada sakupljenih kroz </w:t>
      </w:r>
      <w:proofErr w:type="spellStart"/>
      <w:r>
        <w:rPr>
          <w:rFonts w:ascii="Arial" w:hAnsi="Arial" w:cs="Arial"/>
        </w:rPr>
        <w:t>reciklažno</w:t>
      </w:r>
      <w:proofErr w:type="spellEnd"/>
      <w:r>
        <w:rPr>
          <w:rFonts w:ascii="Arial" w:hAnsi="Arial" w:cs="Arial"/>
        </w:rPr>
        <w:t xml:space="preserve"> dvorište te glomaznog otpada),</w:t>
      </w:r>
    </w:p>
    <w:p w14:paraId="74DE9AFD" w14:textId="77777777" w:rsidR="001827B8" w:rsidRDefault="001827B8" w:rsidP="001827B8">
      <w:pPr>
        <w:pStyle w:val="Bezproreda"/>
        <w:numPr>
          <w:ilvl w:val="0"/>
          <w:numId w:val="18"/>
        </w:numPr>
        <w:jc w:val="both"/>
        <w:textAlignment w:val="auto"/>
        <w:rPr>
          <w:rFonts w:ascii="Arial" w:hAnsi="Arial" w:cs="Arial"/>
        </w:rPr>
      </w:pPr>
      <w:r>
        <w:rPr>
          <w:rFonts w:ascii="Arial" w:hAnsi="Arial" w:cs="Arial"/>
        </w:rPr>
        <w:t>bruto plaće radnika, i</w:t>
      </w:r>
    </w:p>
    <w:p w14:paraId="1AECCE2E" w14:textId="77777777" w:rsidR="001827B8" w:rsidRDefault="001827B8" w:rsidP="001827B8">
      <w:pPr>
        <w:pStyle w:val="Bezproreda"/>
        <w:numPr>
          <w:ilvl w:val="0"/>
          <w:numId w:val="18"/>
        </w:numPr>
        <w:jc w:val="both"/>
        <w:textAlignment w:val="auto"/>
        <w:rPr>
          <w:rFonts w:ascii="Arial" w:hAnsi="Arial" w:cs="Arial"/>
        </w:rPr>
      </w:pPr>
      <w:r>
        <w:rPr>
          <w:rFonts w:ascii="Arial" w:hAnsi="Arial" w:cs="Arial"/>
        </w:rPr>
        <w:t>nematerijalne troškove</w:t>
      </w:r>
    </w:p>
    <w:p w14:paraId="09AE6E57" w14:textId="77777777" w:rsidR="001827B8" w:rsidRDefault="001827B8" w:rsidP="001827B8">
      <w:pPr>
        <w:pStyle w:val="Bezproreda"/>
        <w:jc w:val="both"/>
        <w:rPr>
          <w:rFonts w:ascii="Arial" w:hAnsi="Arial" w:cs="Arial"/>
        </w:rPr>
      </w:pPr>
    </w:p>
    <w:p w14:paraId="03CBB8DB" w14:textId="77777777" w:rsidR="001827B8" w:rsidRDefault="001827B8" w:rsidP="001827B8">
      <w:pPr>
        <w:pStyle w:val="Bezproreda"/>
        <w:jc w:val="both"/>
        <w:rPr>
          <w:rFonts w:ascii="Arial" w:hAnsi="Arial" w:cs="Arial"/>
        </w:rPr>
      </w:pPr>
      <w:r>
        <w:rPr>
          <w:rFonts w:ascii="Arial" w:hAnsi="Arial" w:cs="Arial"/>
        </w:rPr>
        <w:t>Varijabilni dio cijene (JCV) plaća se prema preuzetoj količini otpada od korisnika (prema volumenu spremnika), a na godišnjoj razini preuzme se minimalno 4.200 tona miješanog komunalnog otpada.</w:t>
      </w:r>
    </w:p>
    <w:p w14:paraId="397F5458" w14:textId="77777777" w:rsidR="001827B8" w:rsidRDefault="001827B8" w:rsidP="001827B8">
      <w:pPr>
        <w:pStyle w:val="Bezproreda"/>
        <w:jc w:val="both"/>
        <w:rPr>
          <w:rFonts w:ascii="Arial" w:hAnsi="Arial" w:cs="Arial"/>
        </w:rPr>
      </w:pPr>
    </w:p>
    <w:p w14:paraId="64D382F1" w14:textId="77777777" w:rsidR="001827B8" w:rsidRDefault="001827B8" w:rsidP="001827B8">
      <w:pPr>
        <w:pStyle w:val="Bezproreda"/>
        <w:jc w:val="both"/>
      </w:pPr>
      <w:r>
        <w:rPr>
          <w:rFonts w:ascii="Arial" w:hAnsi="Arial" w:cs="Arial"/>
          <w:b/>
        </w:rPr>
        <w:t>Važeća cijena obvezne minimalne javne usluge određena je krajem 2023.</w:t>
      </w:r>
      <w:r>
        <w:rPr>
          <w:rFonts w:ascii="Arial" w:hAnsi="Arial" w:cs="Arial"/>
        </w:rPr>
        <w:t xml:space="preserve"> godine s primjenom od 1. veljače 2024. godine na temelju poznatih podataka i tada važećih cijena na tržištu, odnosno prihoda i rashoda kao i količina otpada iz prethodne godine. U međuvremenu , krajem 2024. godine donesena je Uredba o jediničnoj naknadi za odlaganje otpada (NN 137/24) koja je stupila na snagu s 1. siječnjem 2025. godine, a kojom se određuje da svi davatelji javne usluge, koji odlažu komunalni otpad na odlagalište moraju za svaku tonu odloženog otpada, postupkom D1, platiti naknadu u iznosu od 30,00 EUR-a/toni odloženog otpada. Za IVKOM d.d., kao davatelja javne usluge koji godišnje odloži približno 4.200 tona miješanog komunalnog otpada to iznosi neplanirani i nekalkulirani trošak od </w:t>
      </w:r>
      <w:r>
        <w:rPr>
          <w:rFonts w:ascii="Arial" w:hAnsi="Arial" w:cs="Arial"/>
          <w:b/>
        </w:rPr>
        <w:t>126.000,00 EUR-a</w:t>
      </w:r>
      <w:r>
        <w:rPr>
          <w:rFonts w:ascii="Arial" w:hAnsi="Arial" w:cs="Arial"/>
        </w:rPr>
        <w:t xml:space="preserve">. Za 2026. godinu iznos naknade se povećava i iznosi 35,00 EUR/toni što znači dodatni trošak u iznosu od </w:t>
      </w:r>
      <w:r>
        <w:rPr>
          <w:rFonts w:ascii="Arial" w:hAnsi="Arial" w:cs="Arial"/>
          <w:b/>
        </w:rPr>
        <w:t>147.000,00 EUR-a</w:t>
      </w:r>
      <w:r>
        <w:rPr>
          <w:rFonts w:ascii="Arial" w:hAnsi="Arial" w:cs="Arial"/>
        </w:rPr>
        <w:t xml:space="preserve">. Troškovi sakupljanja </w:t>
      </w:r>
      <w:proofErr w:type="spellStart"/>
      <w:r>
        <w:rPr>
          <w:rFonts w:ascii="Arial" w:hAnsi="Arial" w:cs="Arial"/>
        </w:rPr>
        <w:t>reciklabilnog</w:t>
      </w:r>
      <w:proofErr w:type="spellEnd"/>
      <w:r>
        <w:rPr>
          <w:rFonts w:ascii="Arial" w:hAnsi="Arial" w:cs="Arial"/>
        </w:rPr>
        <w:t xml:space="preserve"> otpada također su značajno porasli u 2025. godini, a naročito predaja ovlaštenim </w:t>
      </w:r>
      <w:proofErr w:type="spellStart"/>
      <w:r>
        <w:rPr>
          <w:rFonts w:ascii="Arial" w:hAnsi="Arial" w:cs="Arial"/>
        </w:rPr>
        <w:t>oporabiteljima</w:t>
      </w:r>
      <w:proofErr w:type="spellEnd"/>
      <w:r>
        <w:rPr>
          <w:rFonts w:ascii="Arial" w:hAnsi="Arial" w:cs="Arial"/>
        </w:rPr>
        <w:t xml:space="preserve">. </w:t>
      </w:r>
    </w:p>
    <w:p w14:paraId="215342A0" w14:textId="77777777" w:rsidR="001827B8" w:rsidRDefault="001827B8" w:rsidP="001827B8">
      <w:pPr>
        <w:pStyle w:val="Bezproreda"/>
        <w:jc w:val="both"/>
        <w:rPr>
          <w:rFonts w:ascii="Arial" w:hAnsi="Arial" w:cs="Arial"/>
        </w:rPr>
      </w:pPr>
    </w:p>
    <w:p w14:paraId="122FBD42" w14:textId="77777777" w:rsidR="001827B8" w:rsidRDefault="001827B8" w:rsidP="001827B8">
      <w:pPr>
        <w:pStyle w:val="Bezproreda"/>
        <w:jc w:val="center"/>
        <w:rPr>
          <w:rFonts w:ascii="Arial" w:hAnsi="Arial" w:cs="Arial"/>
          <w:b/>
        </w:rPr>
      </w:pPr>
      <w:r>
        <w:rPr>
          <w:rFonts w:ascii="Arial" w:hAnsi="Arial" w:cs="Arial"/>
          <w:b/>
        </w:rPr>
        <w:t>Razlozi potrebe za promjenom cijene sakupljanja komunalnog otpada:</w:t>
      </w:r>
    </w:p>
    <w:p w14:paraId="4C7C4B3E" w14:textId="77777777" w:rsidR="001827B8" w:rsidRDefault="001827B8" w:rsidP="001827B8">
      <w:pPr>
        <w:pStyle w:val="Bezproreda"/>
        <w:jc w:val="both"/>
        <w:rPr>
          <w:rFonts w:ascii="Arial" w:hAnsi="Arial" w:cs="Arial"/>
        </w:rPr>
      </w:pPr>
    </w:p>
    <w:p w14:paraId="575F6130" w14:textId="77777777" w:rsidR="001827B8" w:rsidRDefault="001827B8" w:rsidP="001827B8">
      <w:pPr>
        <w:pStyle w:val="Bezproreda"/>
        <w:ind w:left="720"/>
        <w:jc w:val="both"/>
        <w:rPr>
          <w:rFonts w:ascii="Arial" w:hAnsi="Arial" w:cs="Arial"/>
        </w:rPr>
      </w:pPr>
    </w:p>
    <w:p w14:paraId="01205C36" w14:textId="77777777" w:rsidR="001827B8" w:rsidRDefault="001827B8" w:rsidP="001827B8">
      <w:pPr>
        <w:pStyle w:val="Bezproreda"/>
        <w:numPr>
          <w:ilvl w:val="0"/>
          <w:numId w:val="19"/>
        </w:numPr>
        <w:jc w:val="both"/>
        <w:textAlignment w:val="auto"/>
      </w:pPr>
      <w:r>
        <w:rPr>
          <w:rFonts w:ascii="Arial" w:hAnsi="Arial" w:cs="Arial"/>
        </w:rPr>
        <w:t xml:space="preserve">Troškovi predaje plastike i metalne ambalaže u </w:t>
      </w:r>
      <w:proofErr w:type="spellStart"/>
      <w:r>
        <w:rPr>
          <w:rFonts w:ascii="Arial" w:hAnsi="Arial" w:cs="Arial"/>
        </w:rPr>
        <w:t>Sortirnicu</w:t>
      </w:r>
      <w:proofErr w:type="spellEnd"/>
      <w:r>
        <w:rPr>
          <w:rFonts w:ascii="Arial" w:hAnsi="Arial" w:cs="Arial"/>
        </w:rPr>
        <w:t xml:space="preserve"> porasli su u odnosu na prošlu godinu za 50,00 % i sada trošak po jednoj toni iznosi 255,11 EUR/toni što je povećanje za 80,00 EUR/toni. Planirana količina sakupljene plastike u 2025. godini iznosi 435 tona što rezultira </w:t>
      </w:r>
      <w:r>
        <w:rPr>
          <w:rFonts w:ascii="Arial" w:hAnsi="Arial" w:cs="Arial"/>
          <w:b/>
        </w:rPr>
        <w:t>dodatnim troškom</w:t>
      </w:r>
      <w:r>
        <w:rPr>
          <w:rFonts w:ascii="Arial" w:hAnsi="Arial" w:cs="Arial"/>
        </w:rPr>
        <w:t xml:space="preserve"> od 435 tona x 80,00 EUR = </w:t>
      </w:r>
      <w:r>
        <w:rPr>
          <w:rFonts w:ascii="Arial" w:hAnsi="Arial" w:cs="Arial"/>
          <w:b/>
        </w:rPr>
        <w:t xml:space="preserve">34.800,00 EUR </w:t>
      </w:r>
      <w:r>
        <w:rPr>
          <w:rFonts w:ascii="Arial" w:hAnsi="Arial" w:cs="Arial"/>
        </w:rPr>
        <w:t>(sveukupni trošak</w:t>
      </w:r>
      <w:r>
        <w:rPr>
          <w:rFonts w:ascii="Arial" w:hAnsi="Arial" w:cs="Arial"/>
          <w:b/>
        </w:rPr>
        <w:t xml:space="preserve"> </w:t>
      </w:r>
      <w:r>
        <w:rPr>
          <w:rFonts w:ascii="Arial" w:hAnsi="Arial" w:cs="Arial"/>
        </w:rPr>
        <w:t xml:space="preserve">na godišnjoj razini iznosi 435 tona x 255,11 EUR = </w:t>
      </w:r>
      <w:r>
        <w:rPr>
          <w:rFonts w:ascii="Arial" w:hAnsi="Arial" w:cs="Arial"/>
          <w:b/>
        </w:rPr>
        <w:t>110.974,00 EUR</w:t>
      </w:r>
      <w:r>
        <w:rPr>
          <w:rFonts w:ascii="Arial" w:hAnsi="Arial" w:cs="Arial"/>
        </w:rPr>
        <w:t>).</w:t>
      </w:r>
    </w:p>
    <w:p w14:paraId="517E3B10" w14:textId="77777777" w:rsidR="001827B8" w:rsidRDefault="001827B8" w:rsidP="001827B8">
      <w:pPr>
        <w:pStyle w:val="Bezproreda"/>
        <w:ind w:left="720"/>
        <w:jc w:val="both"/>
        <w:rPr>
          <w:rFonts w:ascii="Arial" w:hAnsi="Arial" w:cs="Arial"/>
        </w:rPr>
      </w:pPr>
    </w:p>
    <w:p w14:paraId="72ACBE89" w14:textId="77777777" w:rsidR="001827B8" w:rsidRDefault="001827B8" w:rsidP="001827B8">
      <w:pPr>
        <w:pStyle w:val="Bezproreda"/>
        <w:numPr>
          <w:ilvl w:val="0"/>
          <w:numId w:val="19"/>
        </w:numPr>
        <w:jc w:val="both"/>
        <w:textAlignment w:val="auto"/>
      </w:pPr>
      <w:r>
        <w:rPr>
          <w:rFonts w:ascii="Arial" w:hAnsi="Arial" w:cs="Arial"/>
        </w:rPr>
        <w:t xml:space="preserve">Trošak zbrinjavanja glomaznog otpada 300-350 tona godišnje rezultira troškovima u iznosu od 350 tona x 275 EUR = 96.250,00 EUR. U odnosu na trošak zbrinjavanja na vlastitom odlagalištu povećanje troškova iznosi </w:t>
      </w:r>
      <w:r>
        <w:rPr>
          <w:rFonts w:ascii="Arial" w:hAnsi="Arial" w:cs="Arial"/>
          <w:b/>
        </w:rPr>
        <w:t>72.000,00 EUR</w:t>
      </w:r>
      <w:r>
        <w:rPr>
          <w:rFonts w:ascii="Arial" w:hAnsi="Arial" w:cs="Arial"/>
        </w:rPr>
        <w:t xml:space="preserve"> Radi „smanjenja opterećenja kapaciteta odlagališta“ glomazni se otpad predaje ovlaštenom </w:t>
      </w:r>
      <w:proofErr w:type="spellStart"/>
      <w:r>
        <w:rPr>
          <w:rFonts w:ascii="Arial" w:hAnsi="Arial" w:cs="Arial"/>
        </w:rPr>
        <w:t>oporabitelju</w:t>
      </w:r>
      <w:proofErr w:type="spellEnd"/>
      <w:r>
        <w:rPr>
          <w:rFonts w:ascii="Arial" w:hAnsi="Arial" w:cs="Arial"/>
        </w:rPr>
        <w:t xml:space="preserve"> što znatno povećava troškove.</w:t>
      </w:r>
    </w:p>
    <w:p w14:paraId="68167E62" w14:textId="77777777" w:rsidR="001827B8" w:rsidRDefault="001827B8" w:rsidP="001827B8">
      <w:pPr>
        <w:pStyle w:val="Bezproreda"/>
        <w:numPr>
          <w:ilvl w:val="0"/>
          <w:numId w:val="19"/>
        </w:numPr>
        <w:spacing w:before="240"/>
        <w:jc w:val="both"/>
        <w:textAlignment w:val="auto"/>
      </w:pPr>
      <w:r>
        <w:rPr>
          <w:rFonts w:ascii="Arial" w:hAnsi="Arial" w:cs="Arial"/>
        </w:rPr>
        <w:t xml:space="preserve">Predaja </w:t>
      </w:r>
      <w:proofErr w:type="spellStart"/>
      <w:r>
        <w:rPr>
          <w:rFonts w:ascii="Arial" w:hAnsi="Arial" w:cs="Arial"/>
        </w:rPr>
        <w:t>oporabitelju</w:t>
      </w:r>
      <w:proofErr w:type="spellEnd"/>
      <w:r>
        <w:rPr>
          <w:rFonts w:ascii="Arial" w:hAnsi="Arial" w:cs="Arial"/>
        </w:rPr>
        <w:t xml:space="preserve"> biootpada po cijeni od 110,00 EUR/toni dodatno opterećuje poslovanje sa 350 tona x 110,00 EUR = </w:t>
      </w:r>
      <w:r>
        <w:rPr>
          <w:rFonts w:ascii="Arial" w:hAnsi="Arial" w:cs="Arial"/>
          <w:b/>
        </w:rPr>
        <w:t>38.500,00 EUR</w:t>
      </w:r>
      <w:r>
        <w:rPr>
          <w:rFonts w:ascii="Arial" w:hAnsi="Arial" w:cs="Arial"/>
        </w:rPr>
        <w:t>.</w:t>
      </w:r>
    </w:p>
    <w:p w14:paraId="41FB761B" w14:textId="77777777" w:rsidR="001827B8" w:rsidRDefault="001827B8" w:rsidP="001827B8">
      <w:pPr>
        <w:pStyle w:val="Bezproreda"/>
        <w:numPr>
          <w:ilvl w:val="0"/>
          <w:numId w:val="19"/>
        </w:numPr>
        <w:spacing w:before="240"/>
        <w:jc w:val="both"/>
        <w:textAlignment w:val="auto"/>
      </w:pPr>
      <w:r>
        <w:rPr>
          <w:rFonts w:ascii="Arial" w:hAnsi="Arial" w:cs="Arial"/>
        </w:rPr>
        <w:t xml:space="preserve">Troškovi rada </w:t>
      </w:r>
      <w:proofErr w:type="spellStart"/>
      <w:r>
        <w:rPr>
          <w:rFonts w:ascii="Arial" w:hAnsi="Arial" w:cs="Arial"/>
        </w:rPr>
        <w:t>reciklažnih</w:t>
      </w:r>
      <w:proofErr w:type="spellEnd"/>
      <w:r>
        <w:rPr>
          <w:rFonts w:ascii="Arial" w:hAnsi="Arial" w:cs="Arial"/>
        </w:rPr>
        <w:t xml:space="preserve"> dvorišta, odnosno rada i zbrinjavanja </w:t>
      </w:r>
      <w:proofErr w:type="spellStart"/>
      <w:r>
        <w:rPr>
          <w:rFonts w:ascii="Arial" w:hAnsi="Arial" w:cs="Arial"/>
        </w:rPr>
        <w:t>reciklabilnog</w:t>
      </w:r>
      <w:proofErr w:type="spellEnd"/>
      <w:r>
        <w:rPr>
          <w:rFonts w:ascii="Arial" w:hAnsi="Arial" w:cs="Arial"/>
        </w:rPr>
        <w:t xml:space="preserve"> otpada rezultiraju dodatnim troškom od  </w:t>
      </w:r>
      <w:r>
        <w:rPr>
          <w:rFonts w:ascii="Arial" w:hAnsi="Arial" w:cs="Arial"/>
          <w:b/>
        </w:rPr>
        <w:t>90.000 EUR-a.</w:t>
      </w:r>
      <w:r>
        <w:rPr>
          <w:rFonts w:ascii="Arial" w:hAnsi="Arial" w:cs="Arial"/>
        </w:rPr>
        <w:t xml:space="preserve"> </w:t>
      </w:r>
    </w:p>
    <w:p w14:paraId="66EEB0FD" w14:textId="77777777" w:rsidR="001827B8" w:rsidRDefault="001827B8" w:rsidP="001827B8">
      <w:pPr>
        <w:pStyle w:val="Bezproreda"/>
        <w:numPr>
          <w:ilvl w:val="0"/>
          <w:numId w:val="19"/>
        </w:numPr>
        <w:spacing w:before="240"/>
        <w:jc w:val="both"/>
        <w:textAlignment w:val="auto"/>
      </w:pPr>
      <w:r>
        <w:rPr>
          <w:rFonts w:ascii="Arial" w:hAnsi="Arial" w:cs="Arial"/>
        </w:rPr>
        <w:t xml:space="preserve">Troškovi izmjene minimalne bruto plaće za 2025. godinu (u 2024. 840,00 EUR, u 2025. godini 970,00 EUR, a za 2026. očekuje se porast min 10%) što bi iznosilo dodatni neplanirani trošak od </w:t>
      </w:r>
      <w:r>
        <w:rPr>
          <w:rFonts w:ascii="Arial" w:hAnsi="Arial" w:cs="Arial"/>
          <w:b/>
        </w:rPr>
        <w:t>80.000 EUR</w:t>
      </w:r>
      <w:r>
        <w:rPr>
          <w:rFonts w:ascii="Arial" w:hAnsi="Arial" w:cs="Arial"/>
        </w:rPr>
        <w:t>/godišnje.</w:t>
      </w:r>
    </w:p>
    <w:p w14:paraId="6E08C92D" w14:textId="77777777" w:rsidR="001827B8" w:rsidRDefault="001827B8" w:rsidP="001827B8">
      <w:pPr>
        <w:pStyle w:val="Bezproreda"/>
        <w:numPr>
          <w:ilvl w:val="0"/>
          <w:numId w:val="19"/>
        </w:numPr>
        <w:spacing w:before="240"/>
        <w:jc w:val="both"/>
        <w:textAlignment w:val="auto"/>
      </w:pPr>
      <w:r>
        <w:rPr>
          <w:rFonts w:ascii="Arial" w:hAnsi="Arial" w:cs="Arial"/>
        </w:rPr>
        <w:t>Troškovi predaje miješanog komunalnog otpada na drugo odlagalište u RH ili MBO prema raspoloživim informacijama kreću se od minimalno 300,00 EUR/toni (bez prijevoznih troškova) do 400,00 EUR/toni pa i više uz naglasak da nema slobodnih kapaciteta na „tržištu“.</w:t>
      </w:r>
    </w:p>
    <w:p w14:paraId="3648BB5B" w14:textId="77777777" w:rsidR="001827B8" w:rsidRDefault="001827B8" w:rsidP="001827B8">
      <w:pPr>
        <w:pStyle w:val="Bezproreda"/>
        <w:spacing w:before="240"/>
        <w:jc w:val="both"/>
        <w:rPr>
          <w:rFonts w:ascii="Arial" w:hAnsi="Arial" w:cs="Arial"/>
        </w:rPr>
      </w:pPr>
    </w:p>
    <w:p w14:paraId="1F485858" w14:textId="77777777" w:rsidR="001827B8" w:rsidRDefault="001827B8" w:rsidP="001827B8">
      <w:pPr>
        <w:pStyle w:val="Bezproreda"/>
        <w:spacing w:before="240"/>
        <w:jc w:val="both"/>
        <w:rPr>
          <w:rFonts w:ascii="Arial" w:hAnsi="Arial" w:cs="Arial"/>
        </w:rPr>
      </w:pPr>
      <w:r>
        <w:rPr>
          <w:rFonts w:ascii="Arial" w:hAnsi="Arial" w:cs="Arial"/>
        </w:rPr>
        <w:t xml:space="preserve">Sveukupno dodatni </w:t>
      </w:r>
      <w:r>
        <w:rPr>
          <w:rFonts w:ascii="Arial" w:hAnsi="Arial" w:cs="Arial"/>
          <w:b/>
        </w:rPr>
        <w:t>troškovi u 2025. godini, a koji nisu ukalkulirani u izračun</w:t>
      </w:r>
      <w:r>
        <w:rPr>
          <w:rFonts w:ascii="Arial" w:hAnsi="Arial" w:cs="Arial"/>
        </w:rPr>
        <w:t xml:space="preserve"> cijene javne usluge koja je u primjeni od veljače 2024. godine:</w:t>
      </w:r>
    </w:p>
    <w:p w14:paraId="53370E65" w14:textId="77777777" w:rsidR="002D6F59" w:rsidRDefault="002D6F59" w:rsidP="001827B8">
      <w:pPr>
        <w:pStyle w:val="Bezproreda"/>
        <w:spacing w:before="240"/>
        <w:jc w:val="both"/>
      </w:pPr>
    </w:p>
    <w:p w14:paraId="3571E9FB" w14:textId="77777777" w:rsidR="001827B8" w:rsidRDefault="001827B8" w:rsidP="001827B8">
      <w:pPr>
        <w:pStyle w:val="Bezproreda"/>
        <w:jc w:val="both"/>
        <w:rPr>
          <w:rFonts w:ascii="Arial" w:hAnsi="Arial" w:cs="Arial"/>
        </w:rPr>
      </w:pPr>
    </w:p>
    <w:tbl>
      <w:tblPr>
        <w:tblW w:w="9464" w:type="dxa"/>
        <w:tblCellMar>
          <w:left w:w="10" w:type="dxa"/>
          <w:right w:w="10" w:type="dxa"/>
        </w:tblCellMar>
        <w:tblLook w:val="04A0" w:firstRow="1" w:lastRow="0" w:firstColumn="1" w:lastColumn="0" w:noHBand="0" w:noVBand="1"/>
      </w:tblPr>
      <w:tblGrid>
        <w:gridCol w:w="5778"/>
        <w:gridCol w:w="1976"/>
        <w:gridCol w:w="1710"/>
      </w:tblGrid>
      <w:tr w:rsidR="001827B8" w14:paraId="097E04A0" w14:textId="77777777">
        <w:tc>
          <w:tcPr>
            <w:tcW w:w="57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E2A1CFF" w14:textId="77777777" w:rsidR="001827B8" w:rsidRDefault="001827B8">
            <w:pPr>
              <w:pStyle w:val="Bezproreda"/>
              <w:spacing w:line="276" w:lineRule="auto"/>
              <w:jc w:val="center"/>
              <w:rPr>
                <w:rFonts w:ascii="Arial" w:hAnsi="Arial" w:cs="Arial"/>
              </w:rPr>
            </w:pPr>
            <w:r>
              <w:rPr>
                <w:rFonts w:ascii="Arial" w:hAnsi="Arial" w:cs="Arial"/>
              </w:rPr>
              <w:lastRenderedPageBreak/>
              <w:t>Vrsta troška – dodatni troškovi nekalkulirani u sadašnjoj cijeni</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0A7422B" w14:textId="77777777" w:rsidR="001827B8" w:rsidRDefault="001827B8">
            <w:pPr>
              <w:pStyle w:val="Bezproreda"/>
              <w:spacing w:line="276" w:lineRule="auto"/>
              <w:jc w:val="center"/>
              <w:rPr>
                <w:rFonts w:ascii="Arial" w:hAnsi="Arial" w:cs="Arial"/>
              </w:rPr>
            </w:pPr>
            <w:r>
              <w:rPr>
                <w:rFonts w:ascii="Arial" w:hAnsi="Arial" w:cs="Arial"/>
              </w:rPr>
              <w:t>Iznos u EUR</w:t>
            </w:r>
          </w:p>
          <w:p w14:paraId="0BA25C3E" w14:textId="77777777" w:rsidR="001827B8" w:rsidRDefault="001827B8">
            <w:pPr>
              <w:pStyle w:val="Bezproreda"/>
              <w:spacing w:line="276" w:lineRule="auto"/>
              <w:jc w:val="center"/>
              <w:rPr>
                <w:rFonts w:ascii="Arial" w:hAnsi="Arial" w:cs="Arial"/>
              </w:rPr>
            </w:pPr>
            <w:r>
              <w:rPr>
                <w:rFonts w:ascii="Arial" w:hAnsi="Arial" w:cs="Arial"/>
              </w:rPr>
              <w:t>za 2025.</w:t>
            </w:r>
          </w:p>
        </w:tc>
        <w:tc>
          <w:tcPr>
            <w:tcW w:w="1710" w:type="dxa"/>
            <w:tcBorders>
              <w:top w:val="single" w:sz="4" w:space="0" w:color="000000"/>
              <w:left w:val="single" w:sz="4" w:space="0" w:color="000000"/>
              <w:bottom w:val="single" w:sz="4" w:space="0" w:color="000000"/>
              <w:right w:val="single" w:sz="4" w:space="0" w:color="000000"/>
            </w:tcBorders>
            <w:shd w:val="clear" w:color="auto" w:fill="F2F2F2"/>
            <w:hideMark/>
          </w:tcPr>
          <w:p w14:paraId="6EB96A39" w14:textId="77777777" w:rsidR="001827B8" w:rsidRDefault="001827B8">
            <w:pPr>
              <w:pStyle w:val="Bezproreda"/>
              <w:spacing w:line="276" w:lineRule="auto"/>
              <w:jc w:val="center"/>
              <w:rPr>
                <w:rFonts w:ascii="Arial" w:hAnsi="Arial" w:cs="Arial"/>
              </w:rPr>
            </w:pPr>
            <w:r>
              <w:rPr>
                <w:rFonts w:ascii="Arial" w:hAnsi="Arial" w:cs="Arial"/>
              </w:rPr>
              <w:t>Iznos u EUR</w:t>
            </w:r>
          </w:p>
          <w:p w14:paraId="5A2CF348" w14:textId="77777777" w:rsidR="001827B8" w:rsidRDefault="001827B8">
            <w:pPr>
              <w:pStyle w:val="Bezproreda"/>
              <w:spacing w:line="276" w:lineRule="auto"/>
              <w:jc w:val="center"/>
              <w:rPr>
                <w:rFonts w:ascii="Arial" w:hAnsi="Arial" w:cs="Arial"/>
              </w:rPr>
            </w:pPr>
            <w:r>
              <w:rPr>
                <w:rFonts w:ascii="Arial" w:hAnsi="Arial" w:cs="Arial"/>
              </w:rPr>
              <w:t>za 2026.</w:t>
            </w:r>
          </w:p>
        </w:tc>
      </w:tr>
      <w:tr w:rsidR="001827B8" w14:paraId="2BED7A14"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41E14" w14:textId="77777777" w:rsidR="001827B8" w:rsidRDefault="001827B8">
            <w:pPr>
              <w:pStyle w:val="Bezproreda"/>
              <w:spacing w:line="276" w:lineRule="auto"/>
              <w:jc w:val="both"/>
              <w:rPr>
                <w:rFonts w:ascii="Arial" w:hAnsi="Arial" w:cs="Arial"/>
              </w:rPr>
            </w:pPr>
            <w:r>
              <w:rPr>
                <w:rFonts w:ascii="Arial" w:hAnsi="Arial" w:cs="Arial"/>
              </w:rPr>
              <w:t>Naknada za odlaganje otpada – plaća se 1xgodišnje</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182C8B2" w14:textId="77777777" w:rsidR="001827B8" w:rsidRDefault="001827B8">
            <w:pPr>
              <w:pStyle w:val="Bezproreda"/>
              <w:spacing w:line="276" w:lineRule="auto"/>
              <w:jc w:val="right"/>
              <w:rPr>
                <w:rFonts w:ascii="Arial" w:hAnsi="Arial" w:cs="Arial"/>
                <w:b/>
              </w:rPr>
            </w:pPr>
            <w:r>
              <w:rPr>
                <w:rFonts w:ascii="Arial" w:hAnsi="Arial" w:cs="Arial"/>
                <w:b/>
              </w:rPr>
              <w:t>130.000,00</w:t>
            </w:r>
          </w:p>
        </w:tc>
        <w:tc>
          <w:tcPr>
            <w:tcW w:w="1710" w:type="dxa"/>
            <w:tcBorders>
              <w:top w:val="single" w:sz="4" w:space="0" w:color="000000"/>
              <w:left w:val="single" w:sz="4" w:space="0" w:color="000000"/>
              <w:bottom w:val="single" w:sz="4" w:space="0" w:color="000000"/>
              <w:right w:val="single" w:sz="4" w:space="0" w:color="000000"/>
            </w:tcBorders>
            <w:hideMark/>
          </w:tcPr>
          <w:p w14:paraId="715A2FED" w14:textId="77777777" w:rsidR="001827B8" w:rsidRDefault="001827B8">
            <w:pPr>
              <w:pStyle w:val="Bezproreda"/>
              <w:spacing w:line="276" w:lineRule="auto"/>
              <w:jc w:val="right"/>
              <w:rPr>
                <w:rFonts w:ascii="Arial" w:hAnsi="Arial" w:cs="Arial"/>
                <w:b/>
              </w:rPr>
            </w:pPr>
            <w:r>
              <w:rPr>
                <w:rFonts w:ascii="Arial" w:hAnsi="Arial" w:cs="Arial"/>
                <w:b/>
              </w:rPr>
              <w:t>150.000,00</w:t>
            </w:r>
          </w:p>
        </w:tc>
      </w:tr>
      <w:tr w:rsidR="001827B8" w14:paraId="479105DB"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12928" w14:textId="77777777" w:rsidR="001827B8" w:rsidRDefault="001827B8">
            <w:pPr>
              <w:pStyle w:val="Bezproreda"/>
              <w:spacing w:line="276" w:lineRule="auto"/>
              <w:jc w:val="both"/>
              <w:rPr>
                <w:rFonts w:ascii="Arial" w:hAnsi="Arial" w:cs="Arial"/>
              </w:rPr>
            </w:pPr>
            <w:r>
              <w:rPr>
                <w:rFonts w:ascii="Arial" w:hAnsi="Arial" w:cs="Arial"/>
              </w:rPr>
              <w:t>Zbrinjavanje glomaznog otpada</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044BFD8" w14:textId="77777777" w:rsidR="001827B8" w:rsidRDefault="001827B8">
            <w:pPr>
              <w:pStyle w:val="Bezproreda"/>
              <w:spacing w:line="276" w:lineRule="auto"/>
              <w:jc w:val="right"/>
              <w:rPr>
                <w:rFonts w:ascii="Arial" w:hAnsi="Arial" w:cs="Arial"/>
                <w:b/>
              </w:rPr>
            </w:pPr>
            <w:r>
              <w:rPr>
                <w:rFonts w:ascii="Arial" w:hAnsi="Arial" w:cs="Arial"/>
                <w:b/>
              </w:rPr>
              <w:t>72.000,00</w:t>
            </w:r>
          </w:p>
        </w:tc>
        <w:tc>
          <w:tcPr>
            <w:tcW w:w="1710" w:type="dxa"/>
            <w:tcBorders>
              <w:top w:val="single" w:sz="4" w:space="0" w:color="000000"/>
              <w:left w:val="single" w:sz="4" w:space="0" w:color="000000"/>
              <w:bottom w:val="single" w:sz="4" w:space="0" w:color="000000"/>
              <w:right w:val="single" w:sz="4" w:space="0" w:color="000000"/>
            </w:tcBorders>
            <w:hideMark/>
          </w:tcPr>
          <w:p w14:paraId="088092EB" w14:textId="77777777" w:rsidR="001827B8" w:rsidRDefault="001827B8">
            <w:pPr>
              <w:pStyle w:val="Bezproreda"/>
              <w:spacing w:line="276" w:lineRule="auto"/>
              <w:jc w:val="right"/>
              <w:rPr>
                <w:rFonts w:ascii="Arial" w:hAnsi="Arial" w:cs="Arial"/>
                <w:b/>
              </w:rPr>
            </w:pPr>
            <w:r>
              <w:rPr>
                <w:rFonts w:ascii="Arial" w:hAnsi="Arial" w:cs="Arial"/>
                <w:b/>
              </w:rPr>
              <w:t>105.000,00</w:t>
            </w:r>
          </w:p>
        </w:tc>
      </w:tr>
      <w:tr w:rsidR="001827B8" w14:paraId="206E7B9F"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A7D26" w14:textId="77777777" w:rsidR="001827B8" w:rsidRDefault="001827B8">
            <w:pPr>
              <w:pStyle w:val="Bezproreda"/>
              <w:spacing w:line="276" w:lineRule="auto"/>
              <w:jc w:val="both"/>
              <w:rPr>
                <w:rFonts w:ascii="Arial" w:hAnsi="Arial" w:cs="Arial"/>
              </w:rPr>
            </w:pPr>
            <w:r>
              <w:rPr>
                <w:rFonts w:ascii="Arial" w:hAnsi="Arial" w:cs="Arial"/>
              </w:rPr>
              <w:t>Zbrinjavanje plastike</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EBFE56F" w14:textId="77777777" w:rsidR="001827B8" w:rsidRDefault="001827B8">
            <w:pPr>
              <w:pStyle w:val="Bezproreda"/>
              <w:spacing w:line="276" w:lineRule="auto"/>
              <w:jc w:val="right"/>
              <w:rPr>
                <w:rFonts w:ascii="Arial" w:hAnsi="Arial" w:cs="Arial"/>
                <w:b/>
              </w:rPr>
            </w:pPr>
            <w:r>
              <w:rPr>
                <w:rFonts w:ascii="Arial" w:hAnsi="Arial" w:cs="Arial"/>
                <w:b/>
              </w:rPr>
              <w:t>34.800,00</w:t>
            </w:r>
          </w:p>
        </w:tc>
        <w:tc>
          <w:tcPr>
            <w:tcW w:w="1710" w:type="dxa"/>
            <w:tcBorders>
              <w:top w:val="single" w:sz="4" w:space="0" w:color="000000"/>
              <w:left w:val="single" w:sz="4" w:space="0" w:color="000000"/>
              <w:bottom w:val="single" w:sz="4" w:space="0" w:color="000000"/>
              <w:right w:val="single" w:sz="4" w:space="0" w:color="000000"/>
            </w:tcBorders>
            <w:hideMark/>
          </w:tcPr>
          <w:p w14:paraId="62D1A9DD" w14:textId="77777777" w:rsidR="001827B8" w:rsidRDefault="001827B8">
            <w:pPr>
              <w:pStyle w:val="Bezproreda"/>
              <w:spacing w:line="276" w:lineRule="auto"/>
              <w:jc w:val="right"/>
              <w:rPr>
                <w:rFonts w:ascii="Arial" w:hAnsi="Arial" w:cs="Arial"/>
                <w:b/>
              </w:rPr>
            </w:pPr>
            <w:r>
              <w:rPr>
                <w:rFonts w:ascii="Arial" w:hAnsi="Arial" w:cs="Arial"/>
                <w:b/>
              </w:rPr>
              <w:t>115.000,00</w:t>
            </w:r>
          </w:p>
        </w:tc>
      </w:tr>
      <w:tr w:rsidR="001827B8" w14:paraId="3F9C9D01"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951A9" w14:textId="77777777" w:rsidR="001827B8" w:rsidRDefault="001827B8">
            <w:pPr>
              <w:pStyle w:val="Bezproreda"/>
              <w:spacing w:line="276" w:lineRule="auto"/>
              <w:jc w:val="both"/>
              <w:rPr>
                <w:rFonts w:ascii="Arial" w:hAnsi="Arial" w:cs="Arial"/>
              </w:rPr>
            </w:pPr>
            <w:r>
              <w:rPr>
                <w:rFonts w:ascii="Arial" w:hAnsi="Arial" w:cs="Arial"/>
              </w:rPr>
              <w:t>Zbrinjavanje biootpada</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40EA480" w14:textId="77777777" w:rsidR="001827B8" w:rsidRDefault="001827B8">
            <w:pPr>
              <w:pStyle w:val="Bezproreda"/>
              <w:spacing w:line="276" w:lineRule="auto"/>
              <w:jc w:val="right"/>
              <w:rPr>
                <w:rFonts w:ascii="Arial" w:hAnsi="Arial" w:cs="Arial"/>
                <w:b/>
              </w:rPr>
            </w:pPr>
            <w:r>
              <w:rPr>
                <w:rFonts w:ascii="Arial" w:hAnsi="Arial" w:cs="Arial"/>
                <w:b/>
              </w:rPr>
              <w:t>38.500,00</w:t>
            </w:r>
          </w:p>
        </w:tc>
        <w:tc>
          <w:tcPr>
            <w:tcW w:w="1710" w:type="dxa"/>
            <w:tcBorders>
              <w:top w:val="single" w:sz="4" w:space="0" w:color="000000"/>
              <w:left w:val="single" w:sz="4" w:space="0" w:color="000000"/>
              <w:bottom w:val="single" w:sz="4" w:space="0" w:color="000000"/>
              <w:right w:val="single" w:sz="4" w:space="0" w:color="000000"/>
            </w:tcBorders>
            <w:hideMark/>
          </w:tcPr>
          <w:p w14:paraId="30C98FC1" w14:textId="77777777" w:rsidR="001827B8" w:rsidRDefault="001827B8">
            <w:pPr>
              <w:pStyle w:val="Bezproreda"/>
              <w:spacing w:line="276" w:lineRule="auto"/>
              <w:jc w:val="right"/>
              <w:rPr>
                <w:rFonts w:ascii="Arial" w:hAnsi="Arial" w:cs="Arial"/>
                <w:b/>
              </w:rPr>
            </w:pPr>
            <w:r>
              <w:rPr>
                <w:rFonts w:ascii="Arial" w:hAnsi="Arial" w:cs="Arial"/>
                <w:b/>
              </w:rPr>
              <w:t>45.000,00</w:t>
            </w:r>
          </w:p>
        </w:tc>
      </w:tr>
      <w:tr w:rsidR="001827B8" w14:paraId="6DD7AD43"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00A8C" w14:textId="77777777" w:rsidR="001827B8" w:rsidRDefault="001827B8">
            <w:pPr>
              <w:pStyle w:val="Bezproreda"/>
              <w:spacing w:line="276" w:lineRule="auto"/>
              <w:jc w:val="both"/>
              <w:rPr>
                <w:rFonts w:ascii="Arial" w:hAnsi="Arial" w:cs="Arial"/>
              </w:rPr>
            </w:pPr>
            <w:r>
              <w:rPr>
                <w:rFonts w:ascii="Arial" w:hAnsi="Arial" w:cs="Arial"/>
              </w:rPr>
              <w:t xml:space="preserve">Troškovi </w:t>
            </w:r>
            <w:proofErr w:type="spellStart"/>
            <w:r>
              <w:rPr>
                <w:rFonts w:ascii="Arial" w:hAnsi="Arial" w:cs="Arial"/>
              </w:rPr>
              <w:t>reciklažnih</w:t>
            </w:r>
            <w:proofErr w:type="spellEnd"/>
            <w:r>
              <w:rPr>
                <w:rFonts w:ascii="Arial" w:hAnsi="Arial" w:cs="Arial"/>
              </w:rPr>
              <w:t xml:space="preserve"> dvorišta</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1E19F3D" w14:textId="77777777" w:rsidR="001827B8" w:rsidRDefault="001827B8">
            <w:pPr>
              <w:pStyle w:val="Bezproreda"/>
              <w:spacing w:line="276" w:lineRule="auto"/>
              <w:jc w:val="right"/>
              <w:rPr>
                <w:rFonts w:ascii="Arial" w:hAnsi="Arial" w:cs="Arial"/>
                <w:b/>
              </w:rPr>
            </w:pPr>
            <w:r>
              <w:rPr>
                <w:rFonts w:ascii="Arial" w:hAnsi="Arial" w:cs="Arial"/>
                <w:b/>
              </w:rPr>
              <w:t>90.000,00</w:t>
            </w:r>
          </w:p>
        </w:tc>
        <w:tc>
          <w:tcPr>
            <w:tcW w:w="1710" w:type="dxa"/>
            <w:tcBorders>
              <w:top w:val="single" w:sz="4" w:space="0" w:color="000000"/>
              <w:left w:val="single" w:sz="4" w:space="0" w:color="000000"/>
              <w:bottom w:val="single" w:sz="4" w:space="0" w:color="000000"/>
              <w:right w:val="single" w:sz="4" w:space="0" w:color="000000"/>
            </w:tcBorders>
            <w:hideMark/>
          </w:tcPr>
          <w:p w14:paraId="17A69CBD" w14:textId="77777777" w:rsidR="001827B8" w:rsidRDefault="001827B8">
            <w:pPr>
              <w:pStyle w:val="Bezproreda"/>
              <w:spacing w:line="276" w:lineRule="auto"/>
              <w:jc w:val="right"/>
              <w:rPr>
                <w:rFonts w:ascii="Arial" w:hAnsi="Arial" w:cs="Arial"/>
                <w:b/>
              </w:rPr>
            </w:pPr>
            <w:r>
              <w:rPr>
                <w:rFonts w:ascii="Arial" w:hAnsi="Arial" w:cs="Arial"/>
                <w:b/>
              </w:rPr>
              <w:t>120.000,00</w:t>
            </w:r>
          </w:p>
        </w:tc>
      </w:tr>
      <w:tr w:rsidR="001827B8" w14:paraId="73688D2D" w14:textId="77777777">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EE2CC" w14:textId="77777777" w:rsidR="001827B8" w:rsidRDefault="001827B8">
            <w:pPr>
              <w:pStyle w:val="Bezproreda"/>
              <w:spacing w:line="276" w:lineRule="auto"/>
              <w:jc w:val="both"/>
              <w:rPr>
                <w:rFonts w:ascii="Arial" w:hAnsi="Arial" w:cs="Arial"/>
              </w:rPr>
            </w:pPr>
            <w:r>
              <w:rPr>
                <w:rFonts w:ascii="Arial" w:hAnsi="Arial" w:cs="Arial"/>
              </w:rPr>
              <w:t>Troškovi rada</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9EF5E89" w14:textId="77777777" w:rsidR="001827B8" w:rsidRDefault="001827B8">
            <w:pPr>
              <w:pStyle w:val="Bezproreda"/>
              <w:spacing w:line="276" w:lineRule="auto"/>
              <w:jc w:val="right"/>
              <w:rPr>
                <w:rFonts w:ascii="Arial" w:hAnsi="Arial" w:cs="Arial"/>
                <w:b/>
              </w:rPr>
            </w:pPr>
            <w:r>
              <w:rPr>
                <w:rFonts w:ascii="Arial" w:hAnsi="Arial" w:cs="Arial"/>
                <w:b/>
              </w:rPr>
              <w:t>80.000,00</w:t>
            </w:r>
          </w:p>
        </w:tc>
        <w:tc>
          <w:tcPr>
            <w:tcW w:w="1710" w:type="dxa"/>
            <w:tcBorders>
              <w:top w:val="single" w:sz="4" w:space="0" w:color="000000"/>
              <w:left w:val="single" w:sz="4" w:space="0" w:color="000000"/>
              <w:bottom w:val="single" w:sz="4" w:space="0" w:color="000000"/>
              <w:right w:val="single" w:sz="4" w:space="0" w:color="000000"/>
            </w:tcBorders>
            <w:hideMark/>
          </w:tcPr>
          <w:p w14:paraId="1F0A90FA" w14:textId="77777777" w:rsidR="001827B8" w:rsidRDefault="001827B8">
            <w:pPr>
              <w:pStyle w:val="Bezproreda"/>
              <w:spacing w:line="276" w:lineRule="auto"/>
              <w:jc w:val="right"/>
              <w:rPr>
                <w:rFonts w:ascii="Arial" w:hAnsi="Arial" w:cs="Arial"/>
                <w:b/>
              </w:rPr>
            </w:pPr>
            <w:r>
              <w:rPr>
                <w:rFonts w:ascii="Arial" w:hAnsi="Arial" w:cs="Arial"/>
                <w:b/>
              </w:rPr>
              <w:t>120.000,00</w:t>
            </w:r>
          </w:p>
        </w:tc>
      </w:tr>
      <w:tr w:rsidR="001827B8" w14:paraId="54358F83" w14:textId="77777777">
        <w:tc>
          <w:tcPr>
            <w:tcW w:w="57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CFCE6B2" w14:textId="77777777" w:rsidR="001827B8" w:rsidRDefault="001827B8">
            <w:pPr>
              <w:pStyle w:val="Bezproreda"/>
              <w:spacing w:line="276" w:lineRule="auto"/>
              <w:jc w:val="both"/>
              <w:rPr>
                <w:rFonts w:ascii="Arial" w:hAnsi="Arial" w:cs="Arial"/>
              </w:rPr>
            </w:pPr>
            <w:r>
              <w:rPr>
                <w:rFonts w:ascii="Arial" w:hAnsi="Arial" w:cs="Arial"/>
              </w:rPr>
              <w:t>Ukupni dodatni trošak</w:t>
            </w:r>
          </w:p>
        </w:tc>
        <w:tc>
          <w:tcPr>
            <w:tcW w:w="19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D2AEB24" w14:textId="77777777" w:rsidR="001827B8" w:rsidRDefault="001827B8">
            <w:pPr>
              <w:pStyle w:val="Bezproreda"/>
              <w:spacing w:line="276" w:lineRule="auto"/>
              <w:jc w:val="right"/>
            </w:pPr>
            <w:r>
              <w:rPr>
                <w:rFonts w:ascii="Arial" w:hAnsi="Arial" w:cs="Arial"/>
                <w:b/>
              </w:rPr>
              <w:t>445.300,00</w:t>
            </w:r>
          </w:p>
        </w:tc>
        <w:tc>
          <w:tcPr>
            <w:tcW w:w="1710" w:type="dxa"/>
            <w:tcBorders>
              <w:top w:val="single" w:sz="4" w:space="0" w:color="000000"/>
              <w:left w:val="single" w:sz="4" w:space="0" w:color="000000"/>
              <w:bottom w:val="single" w:sz="4" w:space="0" w:color="000000"/>
              <w:right w:val="single" w:sz="4" w:space="0" w:color="000000"/>
            </w:tcBorders>
            <w:shd w:val="clear" w:color="auto" w:fill="F2F2F2"/>
            <w:hideMark/>
          </w:tcPr>
          <w:p w14:paraId="528BB1EC" w14:textId="77777777" w:rsidR="001827B8" w:rsidRDefault="001827B8">
            <w:pPr>
              <w:pStyle w:val="Bezproreda"/>
              <w:spacing w:line="276" w:lineRule="auto"/>
              <w:jc w:val="right"/>
            </w:pPr>
            <w:r>
              <w:rPr>
                <w:rFonts w:ascii="Arial" w:hAnsi="Arial" w:cs="Arial"/>
                <w:b/>
              </w:rPr>
              <w:t>655.000,00</w:t>
            </w:r>
          </w:p>
        </w:tc>
      </w:tr>
      <w:tr w:rsidR="001827B8" w14:paraId="238F8F55"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5CF7A32" w14:textId="77777777" w:rsidR="001827B8" w:rsidRDefault="001827B8">
            <w:pPr>
              <w:pStyle w:val="Bezproreda"/>
              <w:spacing w:line="276" w:lineRule="auto"/>
              <w:jc w:val="both"/>
            </w:pPr>
            <w:r>
              <w:rPr>
                <w:rFonts w:ascii="Arial" w:hAnsi="Arial" w:cs="Arial"/>
              </w:rPr>
              <w:t>Za drugu polovicu 2026. godine po popunjavanju kapaciteta odlagališta komunalnog otpada te potrebe za predajom i odvozom na drugu lokaciju cijena po 1 toni miješanog komunalnog otpada, prema sadašnjoj situaciji kreće se od 300,00 do 400,00 EUR/toni. Obzirom da će biti potrebno odložiti 2.000 tona na drugoj lokaciji to će biti dodatni trošak od 600.000,00 EUR (po cijeni od 300,00 EUR/toni).</w:t>
            </w:r>
          </w:p>
        </w:tc>
      </w:tr>
    </w:tbl>
    <w:p w14:paraId="557A6813" w14:textId="77777777" w:rsidR="001827B8" w:rsidRDefault="001827B8" w:rsidP="001827B8">
      <w:pPr>
        <w:pStyle w:val="Bezproreda"/>
        <w:jc w:val="both"/>
        <w:rPr>
          <w:rFonts w:ascii="Arial" w:hAnsi="Arial" w:cs="Arial"/>
        </w:rPr>
      </w:pPr>
    </w:p>
    <w:p w14:paraId="53F78395" w14:textId="77777777" w:rsidR="001827B8" w:rsidRDefault="001827B8" w:rsidP="001827B8">
      <w:pPr>
        <w:pStyle w:val="Bezproreda"/>
        <w:jc w:val="both"/>
      </w:pPr>
      <w:r>
        <w:rPr>
          <w:rFonts w:ascii="Arial" w:hAnsi="Arial" w:cs="Arial"/>
        </w:rPr>
        <w:t xml:space="preserve">Samo navedeni troškovi generiraju </w:t>
      </w:r>
      <w:r>
        <w:rPr>
          <w:rFonts w:ascii="Arial" w:hAnsi="Arial" w:cs="Arial"/>
          <w:b/>
        </w:rPr>
        <w:t>dodatni trošak</w:t>
      </w:r>
      <w:r>
        <w:rPr>
          <w:rFonts w:ascii="Arial" w:hAnsi="Arial" w:cs="Arial"/>
        </w:rPr>
        <w:t xml:space="preserve"> za 2025. godinu u iznosu od </w:t>
      </w:r>
      <w:proofErr w:type="spellStart"/>
      <w:r>
        <w:rPr>
          <w:rFonts w:ascii="Arial" w:hAnsi="Arial" w:cs="Arial"/>
          <w:b/>
        </w:rPr>
        <w:t>od</w:t>
      </w:r>
      <w:proofErr w:type="spellEnd"/>
      <w:r>
        <w:rPr>
          <w:rFonts w:ascii="Arial" w:hAnsi="Arial" w:cs="Arial"/>
        </w:rPr>
        <w:t xml:space="preserve"> </w:t>
      </w:r>
      <w:r>
        <w:rPr>
          <w:rFonts w:ascii="Arial" w:hAnsi="Arial" w:cs="Arial"/>
          <w:b/>
        </w:rPr>
        <w:t>3,60 EUR/</w:t>
      </w:r>
      <w:proofErr w:type="spellStart"/>
      <w:r>
        <w:rPr>
          <w:rFonts w:ascii="Arial" w:hAnsi="Arial" w:cs="Arial"/>
          <w:b/>
        </w:rPr>
        <w:t>mj</w:t>
      </w:r>
      <w:proofErr w:type="spellEnd"/>
      <w:r>
        <w:rPr>
          <w:rFonts w:ascii="Arial" w:hAnsi="Arial" w:cs="Arial"/>
          <w:b/>
        </w:rPr>
        <w:t>/korisniku</w:t>
      </w:r>
      <w:r>
        <w:rPr>
          <w:rFonts w:ascii="Arial" w:hAnsi="Arial" w:cs="Arial"/>
        </w:rPr>
        <w:t xml:space="preserve">,  a prilikom formiranja cijene koja je u primjeni već drugu godinu (od 1. veljače 2024. godini) </w:t>
      </w:r>
      <w:r>
        <w:rPr>
          <w:rFonts w:ascii="Arial" w:hAnsi="Arial" w:cs="Arial"/>
          <w:b/>
        </w:rPr>
        <w:t>nisu bili poznati niti uračunati u cijenu javne usluge.</w:t>
      </w:r>
    </w:p>
    <w:p w14:paraId="597FCD6F" w14:textId="77777777" w:rsidR="001827B8" w:rsidRDefault="001827B8" w:rsidP="001827B8">
      <w:pPr>
        <w:pStyle w:val="Bezproreda"/>
        <w:jc w:val="both"/>
        <w:rPr>
          <w:rFonts w:ascii="Arial" w:hAnsi="Arial" w:cs="Arial"/>
        </w:rPr>
      </w:pPr>
    </w:p>
    <w:p w14:paraId="16F90128" w14:textId="77777777" w:rsidR="001827B8" w:rsidRDefault="001827B8" w:rsidP="001827B8">
      <w:pPr>
        <w:pStyle w:val="Bezproreda"/>
        <w:jc w:val="both"/>
        <w:rPr>
          <w:rFonts w:ascii="Arial" w:hAnsi="Arial" w:cs="Arial"/>
        </w:rPr>
      </w:pPr>
      <w:r>
        <w:rPr>
          <w:rFonts w:ascii="Arial" w:hAnsi="Arial" w:cs="Arial"/>
        </w:rPr>
        <w:t>Ukoliko bi komunalni otpad predavali nekom trećem (u MBO Varaždin ili neko drugo odlagalište) po cijeni od 300,00 do 400,00 EUR dodatni trošak bi za miješani komunalni otpad (planirano u 2026. predavati 2.000 tona) iznosio:</w:t>
      </w:r>
    </w:p>
    <w:p w14:paraId="69AE093C" w14:textId="77777777" w:rsidR="001827B8" w:rsidRDefault="001827B8" w:rsidP="001827B8">
      <w:pPr>
        <w:pStyle w:val="Bezproreda"/>
        <w:jc w:val="both"/>
        <w:rPr>
          <w:rFonts w:ascii="Arial" w:hAnsi="Arial" w:cs="Arial"/>
        </w:rPr>
      </w:pPr>
    </w:p>
    <w:p w14:paraId="54A53B5B" w14:textId="77777777" w:rsidR="001827B8" w:rsidRDefault="001827B8" w:rsidP="001827B8">
      <w:pPr>
        <w:pStyle w:val="Bezproreda"/>
        <w:jc w:val="both"/>
      </w:pPr>
      <w:r>
        <w:rPr>
          <w:rFonts w:ascii="Arial" w:hAnsi="Arial" w:cs="Arial"/>
        </w:rPr>
        <w:t xml:space="preserve">2.000 t x 300,00 EUR = </w:t>
      </w:r>
      <w:r>
        <w:rPr>
          <w:rFonts w:ascii="Arial" w:hAnsi="Arial" w:cs="Arial"/>
          <w:b/>
        </w:rPr>
        <w:t>600.000,00 EUR</w:t>
      </w:r>
      <w:r>
        <w:rPr>
          <w:rFonts w:ascii="Arial" w:hAnsi="Arial" w:cs="Arial"/>
        </w:rPr>
        <w:t xml:space="preserve">/10.300 korisnika/12 mjeseci = </w:t>
      </w:r>
      <w:r>
        <w:rPr>
          <w:rFonts w:ascii="Arial" w:hAnsi="Arial" w:cs="Arial"/>
          <w:b/>
        </w:rPr>
        <w:t>4,85 EUR/</w:t>
      </w:r>
      <w:proofErr w:type="spellStart"/>
      <w:r>
        <w:rPr>
          <w:rFonts w:ascii="Arial" w:hAnsi="Arial" w:cs="Arial"/>
          <w:b/>
        </w:rPr>
        <w:t>mj</w:t>
      </w:r>
      <w:proofErr w:type="spellEnd"/>
      <w:r>
        <w:rPr>
          <w:rFonts w:ascii="Arial" w:hAnsi="Arial" w:cs="Arial"/>
          <w:b/>
        </w:rPr>
        <w:t xml:space="preserve">/korisniku. </w:t>
      </w:r>
    </w:p>
    <w:p w14:paraId="61E2F5DD" w14:textId="77777777" w:rsidR="001827B8" w:rsidRDefault="001827B8" w:rsidP="001827B8">
      <w:pPr>
        <w:pStyle w:val="Bezproreda"/>
        <w:jc w:val="both"/>
        <w:rPr>
          <w:rFonts w:ascii="Arial" w:hAnsi="Arial" w:cs="Arial"/>
          <w:b/>
        </w:rPr>
      </w:pPr>
    </w:p>
    <w:p w14:paraId="5AFEF706" w14:textId="77777777" w:rsidR="001827B8" w:rsidRDefault="001827B8" w:rsidP="001827B8">
      <w:pPr>
        <w:pStyle w:val="Bezproreda"/>
        <w:jc w:val="both"/>
      </w:pPr>
      <w:r>
        <w:rPr>
          <w:rFonts w:ascii="Arial" w:hAnsi="Arial" w:cs="Arial"/>
        </w:rPr>
        <w:t xml:space="preserve">Temeljem predloženih cijena javne usluge sakupljanja komunalnog otpada, prosječni račun korisnika iz </w:t>
      </w:r>
      <w:r>
        <w:rPr>
          <w:rFonts w:ascii="Arial" w:hAnsi="Arial" w:cs="Arial"/>
          <w:b/>
        </w:rPr>
        <w:t>kategorije kućanstvo</w:t>
      </w:r>
      <w:r>
        <w:rPr>
          <w:rFonts w:ascii="Arial" w:hAnsi="Arial" w:cs="Arial"/>
        </w:rPr>
        <w:t xml:space="preserve"> umjesto dosadašnjeg iznosa </w:t>
      </w:r>
      <w:r>
        <w:rPr>
          <w:rFonts w:ascii="Arial" w:hAnsi="Arial" w:cs="Arial"/>
          <w:b/>
        </w:rPr>
        <w:t>11,49 EUR s PDV-om</w:t>
      </w:r>
      <w:r>
        <w:rPr>
          <w:rFonts w:ascii="Arial" w:hAnsi="Arial" w:cs="Arial"/>
        </w:rPr>
        <w:t xml:space="preserve"> (za korisnike koji su dali izjavu da obavljaju kućno kompostiranje  s umanjenjem za 2,15 EUR) za jedno preuzimanje/pražnjenje spremnika u narednom razdoblju bi iznosio </w:t>
      </w:r>
      <w:r>
        <w:rPr>
          <w:rFonts w:ascii="Arial" w:hAnsi="Arial" w:cs="Arial"/>
          <w:b/>
        </w:rPr>
        <w:t>17,91 EUR</w:t>
      </w:r>
      <w:r>
        <w:rPr>
          <w:rFonts w:ascii="Arial" w:hAnsi="Arial" w:cs="Arial"/>
        </w:rPr>
        <w:t xml:space="preserve"> ili povećanje od 55,87 %. Za dva pražnjenja spremnika 120 L iznos mjesečnog računa bio bi </w:t>
      </w:r>
      <w:r>
        <w:rPr>
          <w:rFonts w:ascii="Arial" w:hAnsi="Arial" w:cs="Arial"/>
          <w:b/>
        </w:rPr>
        <w:t>21,87 EUR</w:t>
      </w:r>
      <w:r>
        <w:rPr>
          <w:rFonts w:ascii="Arial" w:hAnsi="Arial" w:cs="Arial"/>
        </w:rPr>
        <w:t>.</w:t>
      </w:r>
    </w:p>
    <w:p w14:paraId="025795EC" w14:textId="77777777" w:rsidR="001827B8" w:rsidRDefault="001827B8" w:rsidP="001827B8">
      <w:pPr>
        <w:pStyle w:val="Bezproreda"/>
        <w:jc w:val="both"/>
      </w:pPr>
      <w:r>
        <w:rPr>
          <w:rFonts w:ascii="Arial" w:hAnsi="Arial" w:cs="Arial"/>
        </w:rPr>
        <w:t xml:space="preserve">Iznos računa za korisnika koji nije kućanstvo  za jedno preuzimanje spremnika od 120 L iznosio bi </w:t>
      </w:r>
      <w:r>
        <w:rPr>
          <w:rFonts w:ascii="Arial" w:hAnsi="Arial" w:cs="Arial"/>
          <w:b/>
        </w:rPr>
        <w:t>26,39 EUR-a.</w:t>
      </w:r>
      <w:r>
        <w:rPr>
          <w:rFonts w:ascii="Arial" w:hAnsi="Arial" w:cs="Arial"/>
        </w:rPr>
        <w:t xml:space="preserve"> </w:t>
      </w:r>
    </w:p>
    <w:p w14:paraId="751F320F" w14:textId="77777777" w:rsidR="001827B8" w:rsidRDefault="001827B8" w:rsidP="001827B8">
      <w:pPr>
        <w:pStyle w:val="Bezproreda"/>
        <w:rPr>
          <w:rFonts w:ascii="Arial" w:hAnsi="Arial" w:cs="Arial"/>
        </w:rPr>
      </w:pPr>
    </w:p>
    <w:p w14:paraId="48D0538D" w14:textId="77777777" w:rsidR="001827B8" w:rsidRDefault="001827B8" w:rsidP="001827B8">
      <w:pPr>
        <w:pStyle w:val="Bezproreda"/>
        <w:rPr>
          <w:rFonts w:ascii="Arial" w:hAnsi="Arial" w:cs="Arial"/>
        </w:rPr>
      </w:pPr>
    </w:p>
    <w:p w14:paraId="7B221A91" w14:textId="77777777" w:rsidR="001827B8" w:rsidRDefault="001827B8" w:rsidP="001827B8">
      <w:pPr>
        <w:pStyle w:val="Bezproreda"/>
        <w:rPr>
          <w:rFonts w:ascii="Arial" w:hAnsi="Arial" w:cs="Arial"/>
        </w:rPr>
      </w:pPr>
    </w:p>
    <w:p w14:paraId="66621E6A" w14:textId="77777777" w:rsidR="001827B8" w:rsidRDefault="001827B8" w:rsidP="001827B8">
      <w:pPr>
        <w:pStyle w:val="Bezproreda"/>
        <w:rPr>
          <w:rFonts w:ascii="Arial" w:hAnsi="Arial" w:cs="Arial"/>
        </w:rPr>
      </w:pPr>
    </w:p>
    <w:p w14:paraId="5D35BE85" w14:textId="77777777" w:rsidR="001827B8" w:rsidRDefault="001827B8" w:rsidP="001827B8">
      <w:pPr>
        <w:pStyle w:val="Bezproreda"/>
        <w:rPr>
          <w:rFonts w:ascii="Arial" w:hAnsi="Arial" w:cs="Arial"/>
        </w:rPr>
      </w:pPr>
    </w:p>
    <w:p w14:paraId="71DAD160" w14:textId="77777777" w:rsidR="001827B8" w:rsidRDefault="001827B8" w:rsidP="001827B8">
      <w:pPr>
        <w:pStyle w:val="Bezproreda"/>
        <w:rPr>
          <w:rFonts w:ascii="Arial" w:hAnsi="Arial" w:cs="Arial"/>
        </w:rPr>
      </w:pPr>
    </w:p>
    <w:p w14:paraId="140CB094" w14:textId="45DEDB95" w:rsidR="00E8011B" w:rsidRDefault="00E8011B">
      <w:pPr>
        <w:suppressAutoHyphens w:val="0"/>
        <w:spacing w:after="0" w:line="240" w:lineRule="auto"/>
        <w:ind w:firstLine="720"/>
        <w:jc w:val="center"/>
        <w:textAlignment w:val="auto"/>
        <w:rPr>
          <w:rFonts w:ascii="Times New Roman" w:eastAsia="Times New Roman" w:hAnsi="Times New Roman"/>
          <w:lang w:eastAsia="hr-HR"/>
        </w:rPr>
      </w:pPr>
    </w:p>
    <w:p w14:paraId="119AB75A" w14:textId="7778B176" w:rsidR="00E8011B" w:rsidRDefault="00E8011B">
      <w:pPr>
        <w:suppressAutoHyphens w:val="0"/>
        <w:spacing w:after="0" w:line="240" w:lineRule="auto"/>
        <w:ind w:firstLine="720"/>
        <w:jc w:val="center"/>
        <w:textAlignment w:val="auto"/>
        <w:rPr>
          <w:rFonts w:ascii="Times New Roman" w:eastAsia="Times New Roman" w:hAnsi="Times New Roman"/>
          <w:lang w:eastAsia="hr-HR"/>
        </w:rPr>
      </w:pPr>
    </w:p>
    <w:p w14:paraId="5E2AA2A7" w14:textId="77777777" w:rsidR="00311DEA" w:rsidRDefault="00311DEA">
      <w:pPr>
        <w:suppressAutoHyphens w:val="0"/>
        <w:spacing w:after="0" w:line="240" w:lineRule="auto"/>
        <w:ind w:firstLine="720"/>
        <w:jc w:val="center"/>
        <w:textAlignment w:val="auto"/>
        <w:rPr>
          <w:rFonts w:ascii="Times New Roman" w:eastAsia="Times New Roman" w:hAnsi="Times New Roman"/>
          <w:lang w:eastAsia="hr-HR"/>
        </w:rPr>
      </w:pPr>
    </w:p>
    <w:p w14:paraId="5AF6D059" w14:textId="77777777" w:rsidR="00A371A8" w:rsidRDefault="00A371A8">
      <w:pPr>
        <w:suppressAutoHyphens w:val="0"/>
        <w:spacing w:after="0" w:line="240" w:lineRule="auto"/>
        <w:ind w:firstLine="720"/>
        <w:jc w:val="center"/>
        <w:textAlignment w:val="auto"/>
        <w:rPr>
          <w:rFonts w:ascii="Times New Roman" w:eastAsia="Times New Roman" w:hAnsi="Times New Roman"/>
          <w:lang w:eastAsia="hr-HR"/>
        </w:rPr>
      </w:pPr>
    </w:p>
    <w:p w14:paraId="57A81D84" w14:textId="77777777" w:rsidR="0033782C" w:rsidRDefault="0033782C">
      <w:pPr>
        <w:suppressAutoHyphens w:val="0"/>
        <w:spacing w:after="0" w:line="240" w:lineRule="auto"/>
        <w:ind w:firstLine="720"/>
        <w:jc w:val="center"/>
        <w:textAlignment w:val="auto"/>
        <w:rPr>
          <w:rFonts w:ascii="Times New Roman" w:eastAsia="Times New Roman" w:hAnsi="Times New Roman"/>
          <w:lang w:eastAsia="hr-HR"/>
        </w:rPr>
      </w:pPr>
    </w:p>
    <w:bookmarkEnd w:id="0"/>
    <w:p w14:paraId="63DD2230" w14:textId="77777777" w:rsidR="0033782C" w:rsidRDefault="0033782C">
      <w:pPr>
        <w:suppressAutoHyphens w:val="0"/>
        <w:spacing w:after="0" w:line="240" w:lineRule="auto"/>
        <w:ind w:firstLine="720"/>
        <w:jc w:val="center"/>
        <w:textAlignment w:val="auto"/>
        <w:rPr>
          <w:rFonts w:ascii="Times New Roman" w:eastAsia="Times New Roman" w:hAnsi="Times New Roman"/>
          <w:lang w:eastAsia="hr-HR"/>
        </w:rPr>
      </w:pPr>
    </w:p>
    <w:sectPr w:rsidR="0033782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7E2F" w14:textId="77777777" w:rsidR="009D21FF" w:rsidRDefault="009D21FF">
      <w:pPr>
        <w:spacing w:after="0" w:line="240" w:lineRule="auto"/>
      </w:pPr>
      <w:r>
        <w:separator/>
      </w:r>
    </w:p>
  </w:endnote>
  <w:endnote w:type="continuationSeparator" w:id="0">
    <w:p w14:paraId="4FDBE1E4" w14:textId="77777777" w:rsidR="009D21FF" w:rsidRDefault="009D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52CA" w14:textId="77777777" w:rsidR="009D21FF" w:rsidRDefault="009D21FF">
      <w:pPr>
        <w:spacing w:after="0" w:line="240" w:lineRule="auto"/>
      </w:pPr>
      <w:r>
        <w:rPr>
          <w:color w:val="000000"/>
        </w:rPr>
        <w:separator/>
      </w:r>
    </w:p>
  </w:footnote>
  <w:footnote w:type="continuationSeparator" w:id="0">
    <w:p w14:paraId="3D8E2E2B" w14:textId="77777777" w:rsidR="009D21FF" w:rsidRDefault="009D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661"/>
    <w:multiLevelType w:val="multilevel"/>
    <w:tmpl w:val="04D00B76"/>
    <w:lvl w:ilvl="0">
      <w:start w:val="1"/>
      <w:numFmt w:val="decimal"/>
      <w:lvlText w:val="%1."/>
      <w:lvlJc w:val="left"/>
      <w:pPr>
        <w:ind w:left="420" w:hanging="360"/>
      </w:pPr>
      <w:rPr>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058B649D"/>
    <w:multiLevelType w:val="multilevel"/>
    <w:tmpl w:val="4D169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0745A9"/>
    <w:multiLevelType w:val="multilevel"/>
    <w:tmpl w:val="67DA7F0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A15F4C"/>
    <w:multiLevelType w:val="multilevel"/>
    <w:tmpl w:val="6970675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201E48E4"/>
    <w:multiLevelType w:val="multilevel"/>
    <w:tmpl w:val="4D1A3B5E"/>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30FB3F6C"/>
    <w:multiLevelType w:val="multilevel"/>
    <w:tmpl w:val="A9AEED9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9D55BE"/>
    <w:multiLevelType w:val="multilevel"/>
    <w:tmpl w:val="2C4E04E2"/>
    <w:lvl w:ilvl="0">
      <w:numFmt w:val="bullet"/>
      <w:lvlText w:val="-"/>
      <w:lvlJc w:val="left"/>
      <w:pPr>
        <w:ind w:left="420" w:hanging="360"/>
      </w:pPr>
      <w:rPr>
        <w:rFonts w:ascii="Arial" w:eastAsia="Calibri" w:hAnsi="Arial" w:cs="Arial"/>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7" w15:restartNumberingAfterBreak="0">
    <w:nsid w:val="4D190E62"/>
    <w:multiLevelType w:val="multilevel"/>
    <w:tmpl w:val="02E43446"/>
    <w:lvl w:ilvl="0">
      <w:numFmt w:val="bullet"/>
      <w:lvlText w:val="-"/>
      <w:lvlJc w:val="left"/>
      <w:pPr>
        <w:ind w:left="420" w:hanging="360"/>
      </w:pPr>
      <w:rPr>
        <w:rFonts w:ascii="Arial" w:eastAsia="Calibri" w:hAnsi="Arial" w:cs="Arial"/>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4E043005"/>
    <w:multiLevelType w:val="multilevel"/>
    <w:tmpl w:val="DA4E8A74"/>
    <w:lvl w:ilvl="0">
      <w:start w:val="1"/>
      <w:numFmt w:val="decimal"/>
      <w:lvlText w:val="%1."/>
      <w:lvlJc w:val="left"/>
      <w:pPr>
        <w:ind w:left="420" w:hanging="360"/>
      </w:pPr>
      <w:rPr>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9" w15:restartNumberingAfterBreak="0">
    <w:nsid w:val="509A5AC0"/>
    <w:multiLevelType w:val="multilevel"/>
    <w:tmpl w:val="5DEC9838"/>
    <w:lvl w:ilvl="0">
      <w:numFmt w:val="bullet"/>
      <w:lvlText w:val="-"/>
      <w:lvlJc w:val="left"/>
      <w:pPr>
        <w:ind w:left="420" w:hanging="360"/>
      </w:pPr>
      <w:rPr>
        <w:rFonts w:ascii="Arial" w:eastAsia="Calibri" w:hAnsi="Arial" w:cs="Arial"/>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0" w15:restartNumberingAfterBreak="0">
    <w:nsid w:val="537D259B"/>
    <w:multiLevelType w:val="multilevel"/>
    <w:tmpl w:val="E51E5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525720"/>
    <w:multiLevelType w:val="multilevel"/>
    <w:tmpl w:val="60CE4C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EE5A1C"/>
    <w:multiLevelType w:val="multilevel"/>
    <w:tmpl w:val="7E1C969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9C5D4D"/>
    <w:multiLevelType w:val="multilevel"/>
    <w:tmpl w:val="1C5685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E17361"/>
    <w:multiLevelType w:val="multilevel"/>
    <w:tmpl w:val="564E50FA"/>
    <w:styleLink w:val="WWNum1"/>
    <w:lvl w:ilvl="0">
      <w:numFmt w:val="bullet"/>
      <w:lvlText w:val="-"/>
      <w:lvlJc w:val="left"/>
      <w:pPr>
        <w:ind w:left="256" w:hanging="137"/>
      </w:pPr>
    </w:lvl>
    <w:lvl w:ilvl="1">
      <w:numFmt w:val="bullet"/>
      <w:lvlText w:val="•"/>
      <w:lvlJc w:val="left"/>
      <w:pPr>
        <w:ind w:left="1250" w:hanging="137"/>
      </w:pPr>
    </w:lvl>
    <w:lvl w:ilvl="2">
      <w:numFmt w:val="bullet"/>
      <w:lvlText w:val="•"/>
      <w:lvlJc w:val="left"/>
      <w:pPr>
        <w:ind w:left="2241" w:hanging="137"/>
      </w:pPr>
    </w:lvl>
    <w:lvl w:ilvl="3">
      <w:numFmt w:val="bullet"/>
      <w:lvlText w:val="•"/>
      <w:lvlJc w:val="left"/>
      <w:pPr>
        <w:ind w:left="3231" w:hanging="137"/>
      </w:pPr>
    </w:lvl>
    <w:lvl w:ilvl="4">
      <w:numFmt w:val="bullet"/>
      <w:lvlText w:val="•"/>
      <w:lvlJc w:val="left"/>
      <w:pPr>
        <w:ind w:left="4222" w:hanging="137"/>
      </w:pPr>
    </w:lvl>
    <w:lvl w:ilvl="5">
      <w:numFmt w:val="bullet"/>
      <w:lvlText w:val="•"/>
      <w:lvlJc w:val="left"/>
      <w:pPr>
        <w:ind w:left="5213" w:hanging="137"/>
      </w:pPr>
    </w:lvl>
    <w:lvl w:ilvl="6">
      <w:numFmt w:val="bullet"/>
      <w:lvlText w:val="•"/>
      <w:lvlJc w:val="left"/>
      <w:pPr>
        <w:ind w:left="6203" w:hanging="137"/>
      </w:pPr>
    </w:lvl>
    <w:lvl w:ilvl="7">
      <w:numFmt w:val="bullet"/>
      <w:lvlText w:val="•"/>
      <w:lvlJc w:val="left"/>
      <w:pPr>
        <w:ind w:left="7194" w:hanging="137"/>
      </w:pPr>
    </w:lvl>
    <w:lvl w:ilvl="8">
      <w:numFmt w:val="bullet"/>
      <w:lvlText w:val="•"/>
      <w:lvlJc w:val="left"/>
      <w:pPr>
        <w:ind w:left="8185" w:hanging="137"/>
      </w:pPr>
    </w:lvl>
  </w:abstractNum>
  <w:abstractNum w:abstractNumId="15" w15:restartNumberingAfterBreak="0">
    <w:nsid w:val="791A3DD5"/>
    <w:multiLevelType w:val="multilevel"/>
    <w:tmpl w:val="954050C6"/>
    <w:lvl w:ilvl="0">
      <w:numFmt w:val="bullet"/>
      <w:lvlText w:val="-"/>
      <w:lvlJc w:val="left"/>
      <w:pPr>
        <w:ind w:left="1065" w:hanging="360"/>
      </w:pPr>
      <w:rPr>
        <w:rFonts w:ascii="Arial" w:eastAsia="Calibri"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6" w15:restartNumberingAfterBreak="0">
    <w:nsid w:val="7CF22146"/>
    <w:multiLevelType w:val="multilevel"/>
    <w:tmpl w:val="8A30FA9A"/>
    <w:lvl w:ilvl="0">
      <w:numFmt w:val="bullet"/>
      <w:lvlText w:val="-"/>
      <w:lvlJc w:val="left"/>
      <w:pPr>
        <w:ind w:left="1065" w:hanging="360"/>
      </w:pPr>
      <w:rPr>
        <w:rFonts w:ascii="Arial" w:eastAsia="Calibri"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16cid:durableId="1638799426">
    <w:abstractNumId w:val="14"/>
  </w:num>
  <w:num w:numId="2" w16cid:durableId="1441532174">
    <w:abstractNumId w:val="5"/>
  </w:num>
  <w:num w:numId="3" w16cid:durableId="1512255331">
    <w:abstractNumId w:val="10"/>
  </w:num>
  <w:num w:numId="4" w16cid:durableId="1451972589">
    <w:abstractNumId w:val="8"/>
  </w:num>
  <w:num w:numId="5" w16cid:durableId="77142060">
    <w:abstractNumId w:val="0"/>
  </w:num>
  <w:num w:numId="6" w16cid:durableId="2029788975">
    <w:abstractNumId w:val="16"/>
  </w:num>
  <w:num w:numId="7" w16cid:durableId="394666709">
    <w:abstractNumId w:val="6"/>
  </w:num>
  <w:num w:numId="8" w16cid:durableId="600258606">
    <w:abstractNumId w:val="7"/>
  </w:num>
  <w:num w:numId="9" w16cid:durableId="1851018545">
    <w:abstractNumId w:val="11"/>
  </w:num>
  <w:num w:numId="10" w16cid:durableId="2040427247">
    <w:abstractNumId w:val="2"/>
  </w:num>
  <w:num w:numId="11" w16cid:durableId="748042025">
    <w:abstractNumId w:val="14"/>
  </w:num>
  <w:num w:numId="12" w16cid:durableId="1948348391">
    <w:abstractNumId w:val="15"/>
  </w:num>
  <w:num w:numId="13" w16cid:durableId="2031443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342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3888093">
    <w:abstractNumId w:val="9"/>
  </w:num>
  <w:num w:numId="16" w16cid:durableId="983118537">
    <w:abstractNumId w:val="13"/>
  </w:num>
  <w:num w:numId="17" w16cid:durableId="68230831">
    <w:abstractNumId w:val="3"/>
  </w:num>
  <w:num w:numId="18" w16cid:durableId="1218474009">
    <w:abstractNumId w:val="1"/>
  </w:num>
  <w:num w:numId="19" w16cid:durableId="290286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EC"/>
    <w:rsid w:val="0005339B"/>
    <w:rsid w:val="00065131"/>
    <w:rsid w:val="000A193D"/>
    <w:rsid w:val="000A4363"/>
    <w:rsid w:val="001371E1"/>
    <w:rsid w:val="00162976"/>
    <w:rsid w:val="001827B8"/>
    <w:rsid w:val="00187CD4"/>
    <w:rsid w:val="001C17FB"/>
    <w:rsid w:val="001C7D1F"/>
    <w:rsid w:val="001D2E87"/>
    <w:rsid w:val="001F76D7"/>
    <w:rsid w:val="00223714"/>
    <w:rsid w:val="002338EC"/>
    <w:rsid w:val="00241B29"/>
    <w:rsid w:val="002B7FB3"/>
    <w:rsid w:val="002D6F59"/>
    <w:rsid w:val="002F6121"/>
    <w:rsid w:val="00311DEA"/>
    <w:rsid w:val="00321137"/>
    <w:rsid w:val="0033782C"/>
    <w:rsid w:val="0039389B"/>
    <w:rsid w:val="003951D6"/>
    <w:rsid w:val="003A4ABD"/>
    <w:rsid w:val="003C6A10"/>
    <w:rsid w:val="00476625"/>
    <w:rsid w:val="00477F8B"/>
    <w:rsid w:val="00483762"/>
    <w:rsid w:val="004C2409"/>
    <w:rsid w:val="0051126A"/>
    <w:rsid w:val="00524F48"/>
    <w:rsid w:val="005D53E0"/>
    <w:rsid w:val="006B1BC2"/>
    <w:rsid w:val="006F7538"/>
    <w:rsid w:val="00700BBF"/>
    <w:rsid w:val="00727484"/>
    <w:rsid w:val="0076420E"/>
    <w:rsid w:val="00793CC4"/>
    <w:rsid w:val="007B3E1B"/>
    <w:rsid w:val="007E506F"/>
    <w:rsid w:val="008846FE"/>
    <w:rsid w:val="008B73F7"/>
    <w:rsid w:val="00910F26"/>
    <w:rsid w:val="0092745D"/>
    <w:rsid w:val="00932BAC"/>
    <w:rsid w:val="009D21FF"/>
    <w:rsid w:val="009F1117"/>
    <w:rsid w:val="00A10F95"/>
    <w:rsid w:val="00A24DA8"/>
    <w:rsid w:val="00A371A8"/>
    <w:rsid w:val="00AC0C69"/>
    <w:rsid w:val="00B04CB3"/>
    <w:rsid w:val="00B65E2D"/>
    <w:rsid w:val="00BD60FE"/>
    <w:rsid w:val="00C05FA3"/>
    <w:rsid w:val="00C304AB"/>
    <w:rsid w:val="00CA65CE"/>
    <w:rsid w:val="00CC78F3"/>
    <w:rsid w:val="00D532D9"/>
    <w:rsid w:val="00DD4DB6"/>
    <w:rsid w:val="00E35F3E"/>
    <w:rsid w:val="00E677F9"/>
    <w:rsid w:val="00E708ED"/>
    <w:rsid w:val="00E8011B"/>
    <w:rsid w:val="00E83E4E"/>
    <w:rsid w:val="00EB657A"/>
    <w:rsid w:val="00EB687B"/>
    <w:rsid w:val="00EB6ECE"/>
    <w:rsid w:val="00F01259"/>
    <w:rsid w:val="00F2613C"/>
    <w:rsid w:val="00F6307B"/>
    <w:rsid w:val="00F86B0F"/>
    <w:rsid w:val="00FB2889"/>
    <w:rsid w:val="00FD35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6209"/>
  <w15:docId w15:val="{56304BA1-82B8-4BFC-BEB9-D0A5F16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Odlomakpopisa">
    <w:name w:val="List Paragraph"/>
    <w:basedOn w:val="Normal"/>
    <w:qFormat/>
    <w:pPr>
      <w:spacing w:after="160" w:line="240" w:lineRule="auto"/>
      <w:ind w:left="720"/>
      <w:textAlignment w:val="auto"/>
    </w:pPr>
  </w:style>
  <w:style w:type="character" w:styleId="Hiperveza">
    <w:name w:val="Hyperlink"/>
    <w:basedOn w:val="Zadanifontodlomka"/>
    <w:rPr>
      <w:color w:val="0000FF"/>
      <w:u w:val="single"/>
    </w:rPr>
  </w:style>
  <w:style w:type="paragraph" w:customStyle="1" w:styleId="box454532">
    <w:name w:val="box_454532"/>
    <w:basedOn w:val="Normal"/>
    <w:pPr>
      <w:spacing w:before="100" w:after="225" w:line="240" w:lineRule="auto"/>
      <w:textAlignment w:val="auto"/>
    </w:pPr>
    <w:rPr>
      <w:rFonts w:ascii="Times New Roman" w:eastAsia="Times New Roman" w:hAnsi="Times New Roman"/>
      <w:sz w:val="24"/>
      <w:szCs w:val="24"/>
      <w:lang w:eastAsia="hr-HR"/>
    </w:rPr>
  </w:style>
  <w:style w:type="character" w:customStyle="1" w:styleId="Naslov2Char">
    <w:name w:val="Naslov 2 Char"/>
    <w:basedOn w:val="Zadanifontodlomka"/>
    <w:rPr>
      <w:rFonts w:ascii="Calibri Light" w:eastAsia="Times New Roman" w:hAnsi="Calibri Light" w:cs="Times New Roman"/>
      <w:color w:val="2F5496"/>
      <w:sz w:val="26"/>
      <w:szCs w:val="26"/>
    </w:rPr>
  </w:style>
  <w:style w:type="paragraph" w:styleId="Bezproreda">
    <w:name w:val="No Spacing"/>
    <w:qFormat/>
    <w:pPr>
      <w:suppressAutoHyphens/>
      <w:spacing w:after="0" w:line="240" w:lineRule="auto"/>
    </w:pPr>
  </w:style>
  <w:style w:type="paragraph" w:styleId="Tekstbalonia">
    <w:name w:val="Balloon Text"/>
    <w:basedOn w:val="Normal"/>
    <w:pPr>
      <w:spacing w:after="0" w:line="240" w:lineRule="auto"/>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paragraph" w:customStyle="1" w:styleId="Standard">
    <w:name w:val="Standard"/>
  </w:style>
  <w:style w:type="numbering" w:customStyle="1" w:styleId="WWNum1">
    <w:name w:val="WWNum1"/>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69617">
      <w:bodyDiv w:val="1"/>
      <w:marLeft w:val="0"/>
      <w:marRight w:val="0"/>
      <w:marTop w:val="0"/>
      <w:marBottom w:val="0"/>
      <w:divBdr>
        <w:top w:val="none" w:sz="0" w:space="0" w:color="auto"/>
        <w:left w:val="none" w:sz="0" w:space="0" w:color="auto"/>
        <w:bottom w:val="none" w:sz="0" w:space="0" w:color="auto"/>
        <w:right w:val="none" w:sz="0" w:space="0" w:color="auto"/>
      </w:divBdr>
    </w:div>
    <w:div w:id="205207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Srećko Kramarić</dc:creator>
  <cp:lastModifiedBy>Općina Maruševec</cp:lastModifiedBy>
  <cp:revision>2</cp:revision>
  <cp:lastPrinted>2025-09-12T10:43:00Z</cp:lastPrinted>
  <dcterms:created xsi:type="dcterms:W3CDTF">2025-09-12T11:12:00Z</dcterms:created>
  <dcterms:modified xsi:type="dcterms:W3CDTF">2025-09-12T11:12:00Z</dcterms:modified>
</cp:coreProperties>
</file>